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A" w:rsidRDefault="00A6220A" w:rsidP="00A632E0">
      <w:pPr>
        <w:pStyle w:val="Default"/>
        <w:jc w:val="center"/>
        <w:rPr>
          <w:b/>
          <w:bCs/>
          <w:sz w:val="28"/>
          <w:szCs w:val="28"/>
        </w:rPr>
      </w:pPr>
    </w:p>
    <w:p w:rsidR="00A6220A" w:rsidRDefault="00A6220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60648" cy="8958886"/>
            <wp:effectExtent l="19050" t="0" r="0" b="0"/>
            <wp:docPr id="1" name="Рисунок 1" descr="E:\2023-09-22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-09-22_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071" t="5280" r="8933" b="7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895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 w:type="page"/>
      </w:r>
    </w:p>
    <w:p w:rsidR="00BD7BB5" w:rsidRPr="00C43BA3" w:rsidRDefault="00891EBD">
      <w:pPr>
        <w:rPr>
          <w:sz w:val="24"/>
          <w:szCs w:val="24"/>
        </w:rPr>
      </w:pPr>
      <w:r w:rsidRPr="00C43BA3">
        <w:rPr>
          <w:rFonts w:ascii="Times New Roman" w:hAnsi="Times New Roman" w:cs="Times New Roman"/>
          <w:sz w:val="24"/>
          <w:szCs w:val="24"/>
        </w:rPr>
        <w:lastRenderedPageBreak/>
        <w:t xml:space="preserve">Для успешного функционирования в обществе </w:t>
      </w:r>
      <w:r w:rsidR="00C43BA3" w:rsidRPr="00C43BA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C43BA3">
        <w:rPr>
          <w:rFonts w:ascii="Times New Roman" w:hAnsi="Times New Roman" w:cs="Times New Roman"/>
          <w:sz w:val="24"/>
          <w:szCs w:val="24"/>
        </w:rPr>
        <w:t>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</w:t>
      </w:r>
      <w:r w:rsidR="00C43BA3">
        <w:rPr>
          <w:rFonts w:ascii="Times New Roman" w:hAnsi="Times New Roman" w:cs="Times New Roman"/>
          <w:sz w:val="24"/>
          <w:szCs w:val="24"/>
        </w:rPr>
        <w:t xml:space="preserve">овать в ситуации </w:t>
      </w:r>
      <w:r w:rsidRPr="00C43BA3">
        <w:rPr>
          <w:rFonts w:ascii="Times New Roman" w:hAnsi="Times New Roman" w:cs="Times New Roman"/>
          <w:sz w:val="24"/>
          <w:szCs w:val="24"/>
        </w:rPr>
        <w:t>неопределенности.</w:t>
      </w:r>
      <w:r w:rsidRPr="00C43BA3">
        <w:rPr>
          <w:sz w:val="24"/>
          <w:szCs w:val="24"/>
        </w:rPr>
        <w:t xml:space="preserve"> </w:t>
      </w:r>
    </w:p>
    <w:p w:rsidR="00891EBD" w:rsidRDefault="00004564">
      <w:pPr>
        <w:rPr>
          <w:rFonts w:ascii="Times New Roman" w:hAnsi="Times New Roman" w:cs="Times New Roman"/>
          <w:sz w:val="24"/>
          <w:szCs w:val="24"/>
        </w:rPr>
      </w:pPr>
      <w:r w:rsidRPr="00004564">
        <w:rPr>
          <w:rFonts w:ascii="Times New Roman" w:hAnsi="Times New Roman" w:cs="Times New Roman"/>
          <w:b/>
          <w:sz w:val="24"/>
          <w:szCs w:val="24"/>
        </w:rPr>
        <w:t>Ц</w:t>
      </w:r>
      <w:r w:rsidR="00891EBD" w:rsidRPr="00004564">
        <w:rPr>
          <w:rFonts w:ascii="Times New Roman" w:hAnsi="Times New Roman" w:cs="Times New Roman"/>
          <w:b/>
          <w:sz w:val="24"/>
          <w:szCs w:val="24"/>
        </w:rPr>
        <w:t>ел</w:t>
      </w:r>
      <w:r w:rsidR="00BA3923" w:rsidRPr="00004564">
        <w:rPr>
          <w:rFonts w:ascii="Times New Roman" w:hAnsi="Times New Roman" w:cs="Times New Roman"/>
          <w:b/>
          <w:sz w:val="24"/>
          <w:szCs w:val="24"/>
        </w:rPr>
        <w:t>ями</w:t>
      </w:r>
      <w:r w:rsidR="00BA3923">
        <w:rPr>
          <w:rFonts w:ascii="Times New Roman" w:hAnsi="Times New Roman" w:cs="Times New Roman"/>
          <w:sz w:val="24"/>
          <w:szCs w:val="24"/>
        </w:rPr>
        <w:t xml:space="preserve"> изучения курса являю</w:t>
      </w:r>
      <w:r w:rsidR="00891EBD" w:rsidRPr="00C43BA3">
        <w:rPr>
          <w:rFonts w:ascii="Times New Roman" w:hAnsi="Times New Roman" w:cs="Times New Roman"/>
          <w:sz w:val="24"/>
          <w:szCs w:val="24"/>
        </w:rPr>
        <w:t>тся</w:t>
      </w:r>
      <w:r w:rsidR="00BA3923">
        <w:rPr>
          <w:rFonts w:ascii="Times New Roman" w:hAnsi="Times New Roman" w:cs="Times New Roman"/>
          <w:sz w:val="24"/>
          <w:szCs w:val="24"/>
        </w:rPr>
        <w:t>:</w:t>
      </w:r>
      <w:r w:rsidR="00891EBD" w:rsidRPr="00C43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923" w:rsidRPr="00BA3923" w:rsidRDefault="00BA3923" w:rsidP="00BA3923">
      <w:pPr>
        <w:spacing w:after="0" w:line="264" w:lineRule="auto"/>
        <w:ind w:firstLine="600"/>
        <w:jc w:val="both"/>
        <w:rPr>
          <w:sz w:val="24"/>
          <w:szCs w:val="24"/>
        </w:rPr>
      </w:pPr>
      <w:r w:rsidRPr="00BA3923">
        <w:rPr>
          <w:rFonts w:ascii="Times New Roman" w:hAnsi="Times New Roman"/>
          <w:color w:val="000000"/>
          <w:sz w:val="24"/>
          <w:szCs w:val="24"/>
        </w:rPr>
        <w:t xml:space="preserve">- формирование общей функциональной и </w:t>
      </w:r>
      <w:proofErr w:type="spellStart"/>
      <w:proofErr w:type="gramStart"/>
      <w:r w:rsidRPr="00BA3923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BA3923">
        <w:rPr>
          <w:rFonts w:ascii="Times New Roman" w:hAnsi="Times New Roman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 и биологии, применять их при решении проблем в повседневной жизни и трудовой деятельности;</w:t>
      </w:r>
    </w:p>
    <w:p w:rsidR="00BA3923" w:rsidRPr="00BA3923" w:rsidRDefault="00BA3923" w:rsidP="00BA3923">
      <w:pPr>
        <w:spacing w:after="0" w:line="264" w:lineRule="auto"/>
        <w:ind w:firstLine="600"/>
        <w:jc w:val="both"/>
        <w:rPr>
          <w:sz w:val="24"/>
          <w:szCs w:val="24"/>
        </w:rPr>
      </w:pPr>
      <w:r w:rsidRPr="00BA3923">
        <w:rPr>
          <w:rFonts w:ascii="Calibri" w:hAnsi="Calibri"/>
          <w:color w:val="000000"/>
          <w:sz w:val="24"/>
          <w:szCs w:val="24"/>
        </w:rPr>
        <w:t>–</w:t>
      </w:r>
      <w:r w:rsidRPr="00BA3923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гуманистических отношений, понимания ценности химических и биологических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A3923" w:rsidRPr="00BA3923" w:rsidRDefault="00BA3923" w:rsidP="00BA3923">
      <w:pPr>
        <w:spacing w:after="0" w:line="264" w:lineRule="auto"/>
        <w:ind w:firstLine="600"/>
        <w:jc w:val="both"/>
        <w:rPr>
          <w:sz w:val="24"/>
          <w:szCs w:val="24"/>
        </w:rPr>
      </w:pPr>
      <w:r w:rsidRPr="00BA3923">
        <w:rPr>
          <w:rFonts w:ascii="Calibri" w:hAnsi="Calibri"/>
          <w:color w:val="333333"/>
          <w:sz w:val="24"/>
          <w:szCs w:val="24"/>
        </w:rPr>
        <w:t>–</w:t>
      </w:r>
      <w:r w:rsidRPr="00BA392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A3923">
        <w:rPr>
          <w:rFonts w:ascii="Times New Roman" w:hAnsi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A3923" w:rsidRPr="00C43BA3" w:rsidRDefault="00BA3923">
      <w:pPr>
        <w:rPr>
          <w:rFonts w:ascii="Times New Roman" w:hAnsi="Times New Roman" w:cs="Times New Roman"/>
          <w:sz w:val="24"/>
          <w:szCs w:val="24"/>
        </w:rPr>
      </w:pPr>
    </w:p>
    <w:p w:rsidR="00004564" w:rsidRDefault="00891EBD">
      <w:pPr>
        <w:rPr>
          <w:rFonts w:ascii="Times New Roman" w:hAnsi="Times New Roman" w:cs="Times New Roman"/>
          <w:sz w:val="24"/>
          <w:szCs w:val="24"/>
        </w:rPr>
      </w:pPr>
      <w:r w:rsidRPr="00004564">
        <w:rPr>
          <w:rFonts w:ascii="Times New Roman" w:hAnsi="Times New Roman" w:cs="Times New Roman"/>
          <w:sz w:val="24"/>
          <w:szCs w:val="24"/>
        </w:rPr>
        <w:t>Программа реализу</w:t>
      </w:r>
      <w:r w:rsidR="00C43BA3" w:rsidRPr="00004564">
        <w:rPr>
          <w:rFonts w:ascii="Times New Roman" w:hAnsi="Times New Roman" w:cs="Times New Roman"/>
          <w:sz w:val="24"/>
          <w:szCs w:val="24"/>
        </w:rPr>
        <w:t xml:space="preserve">ется в работе с </w:t>
      </w:r>
      <w:proofErr w:type="gramStart"/>
      <w:r w:rsidR="00C43BA3" w:rsidRPr="0000456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43BA3" w:rsidRPr="00004564">
        <w:rPr>
          <w:rFonts w:ascii="Times New Roman" w:hAnsi="Times New Roman" w:cs="Times New Roman"/>
          <w:sz w:val="24"/>
          <w:szCs w:val="24"/>
        </w:rPr>
        <w:t xml:space="preserve"> 8 класса</w:t>
      </w:r>
      <w:r w:rsidRPr="00004564">
        <w:rPr>
          <w:rFonts w:ascii="Times New Roman" w:hAnsi="Times New Roman" w:cs="Times New Roman"/>
          <w:sz w:val="24"/>
          <w:szCs w:val="24"/>
        </w:rPr>
        <w:t>. Програ</w:t>
      </w:r>
      <w:r w:rsidR="00C43BA3" w:rsidRPr="00004564">
        <w:rPr>
          <w:rFonts w:ascii="Times New Roman" w:hAnsi="Times New Roman" w:cs="Times New Roman"/>
          <w:sz w:val="24"/>
          <w:szCs w:val="24"/>
        </w:rPr>
        <w:t xml:space="preserve">мма курса рассчитана на </w:t>
      </w:r>
      <w:r w:rsidR="00004564">
        <w:rPr>
          <w:rFonts w:ascii="Times New Roman" w:hAnsi="Times New Roman" w:cs="Times New Roman"/>
          <w:sz w:val="24"/>
          <w:szCs w:val="24"/>
        </w:rPr>
        <w:t xml:space="preserve">одно </w:t>
      </w:r>
      <w:r w:rsidR="00C43BA3" w:rsidRPr="00004564">
        <w:rPr>
          <w:rFonts w:ascii="Times New Roman" w:hAnsi="Times New Roman" w:cs="Times New Roman"/>
          <w:sz w:val="24"/>
          <w:szCs w:val="24"/>
        </w:rPr>
        <w:t>полугодие</w:t>
      </w:r>
      <w:r w:rsidRPr="00004564">
        <w:rPr>
          <w:rFonts w:ascii="Times New Roman" w:hAnsi="Times New Roman" w:cs="Times New Roman"/>
          <w:sz w:val="24"/>
          <w:szCs w:val="24"/>
        </w:rPr>
        <w:t xml:space="preserve"> с проведением занятий 1 раз в неделю. </w:t>
      </w:r>
    </w:p>
    <w:p w:rsidR="00004564" w:rsidRDefault="00891EBD">
      <w:pPr>
        <w:rPr>
          <w:rFonts w:ascii="Times New Roman" w:hAnsi="Times New Roman" w:cs="Times New Roman"/>
          <w:sz w:val="24"/>
          <w:szCs w:val="24"/>
        </w:rPr>
      </w:pPr>
      <w:r w:rsidRPr="00004564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</w:t>
      </w:r>
    </w:p>
    <w:p w:rsidR="00004564" w:rsidRDefault="00891EBD">
      <w:r w:rsidRPr="00004564">
        <w:rPr>
          <w:rFonts w:ascii="Times New Roman" w:hAnsi="Times New Roman" w:cs="Times New Roman"/>
          <w:sz w:val="24"/>
          <w:szCs w:val="24"/>
        </w:rPr>
        <w:t>Таким о</w:t>
      </w:r>
      <w:r w:rsidR="00564BFB">
        <w:rPr>
          <w:rFonts w:ascii="Times New Roman" w:hAnsi="Times New Roman" w:cs="Times New Roman"/>
          <w:sz w:val="24"/>
          <w:szCs w:val="24"/>
        </w:rPr>
        <w:t>бразом, вовлеченность обучающихся</w:t>
      </w:r>
      <w:r w:rsidRPr="00004564">
        <w:rPr>
          <w:rFonts w:ascii="Times New Roman" w:hAnsi="Times New Roman" w:cs="Times New Roman"/>
          <w:sz w:val="24"/>
          <w:szCs w:val="24"/>
        </w:rPr>
        <w:t xml:space="preserve"> в данную внеурочную деятельность позволит обеспечить их самоопределение, расширить зоны поиска своих интересов в </w:t>
      </w:r>
      <w:r w:rsidR="00C43BA3" w:rsidRPr="00004564">
        <w:rPr>
          <w:rFonts w:ascii="Times New Roman" w:hAnsi="Times New Roman" w:cs="Times New Roman"/>
          <w:sz w:val="24"/>
          <w:szCs w:val="24"/>
        </w:rPr>
        <w:t>сфере естественнонаучных</w:t>
      </w:r>
      <w:r w:rsidRPr="00004564">
        <w:rPr>
          <w:rFonts w:ascii="Times New Roman" w:hAnsi="Times New Roman" w:cs="Times New Roman"/>
          <w:sz w:val="24"/>
          <w:szCs w:val="24"/>
        </w:rPr>
        <w:t xml:space="preserve">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  <w:r>
        <w:t xml:space="preserve"> </w:t>
      </w:r>
    </w:p>
    <w:p w:rsidR="00004564" w:rsidRPr="00D4083A" w:rsidRDefault="00004564" w:rsidP="00004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83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</w:p>
    <w:p w:rsidR="00004564" w:rsidRPr="003D62FB" w:rsidRDefault="00004564" w:rsidP="003D62FB">
      <w:pPr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004564" w:rsidRPr="003D62FB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(осознание себя, своих задач и своего места в мире); </w:t>
      </w:r>
    </w:p>
    <w:p w:rsidR="003D62FB" w:rsidRPr="003D62FB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прав; 6 ценностное отношение к достижениям своей Родины — России, к науке, искусству, спорту, технологиям, боевым подвигам и</w:t>
      </w:r>
      <w:r w:rsidR="003D62FB" w:rsidRPr="003D62FB">
        <w:rPr>
          <w:rFonts w:ascii="Times New Roman" w:hAnsi="Times New Roman" w:cs="Times New Roman"/>
          <w:sz w:val="24"/>
          <w:szCs w:val="24"/>
        </w:rPr>
        <w:t xml:space="preserve"> трудовым достижениям народа; </w:t>
      </w:r>
    </w:p>
    <w:p w:rsidR="003D62FB" w:rsidRPr="003D62FB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готовность к саморазвитию, самостоятельности и личностному самоопределению; 6 осознание ценности са</w:t>
      </w:r>
      <w:r w:rsidR="003D62FB" w:rsidRPr="003D62FB"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</w:t>
      </w:r>
    </w:p>
    <w:p w:rsidR="003D62FB" w:rsidRPr="003D62FB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lastRenderedPageBreak/>
        <w:t xml:space="preserve">наличие мотивации к целенаправленной социально значимой деятельности; стремление быть полезным, интерес </w:t>
      </w:r>
      <w:r w:rsidR="003D62FB" w:rsidRPr="003D62FB">
        <w:rPr>
          <w:rFonts w:ascii="Times New Roman" w:hAnsi="Times New Roman" w:cs="Times New Roman"/>
          <w:sz w:val="24"/>
          <w:szCs w:val="24"/>
        </w:rPr>
        <w:t xml:space="preserve">к социальному сотрудничеству; </w:t>
      </w:r>
    </w:p>
    <w:p w:rsidR="003D62FB" w:rsidRPr="003D62FB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="003D62FB" w:rsidRPr="003D62FB">
        <w:rPr>
          <w:rFonts w:ascii="Times New Roman" w:hAnsi="Times New Roman" w:cs="Times New Roman"/>
          <w:sz w:val="24"/>
          <w:szCs w:val="24"/>
        </w:rPr>
        <w:t xml:space="preserve">интереса к способам познания; </w:t>
      </w:r>
    </w:p>
    <w:p w:rsidR="003D62FB" w:rsidRPr="003D62FB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2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D62FB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целом; </w:t>
      </w:r>
    </w:p>
    <w:p w:rsidR="003D62FB" w:rsidRPr="003D62FB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 </w:t>
      </w:r>
    </w:p>
    <w:p w:rsidR="003D62FB" w:rsidRPr="003D62FB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 xml:space="preserve"> 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</w:t>
      </w:r>
      <w:r w:rsidR="003D62FB" w:rsidRPr="003D62FB">
        <w:rPr>
          <w:rFonts w:ascii="Times New Roman" w:hAnsi="Times New Roman" w:cs="Times New Roman"/>
          <w:sz w:val="24"/>
          <w:szCs w:val="24"/>
        </w:rPr>
        <w:t xml:space="preserve"> развитие необходимых умений; </w:t>
      </w:r>
    </w:p>
    <w:p w:rsidR="003D62FB" w:rsidRPr="003D62FB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</w:t>
      </w:r>
      <w:r w:rsidR="003D62FB" w:rsidRPr="003D62FB">
        <w:rPr>
          <w:rFonts w:ascii="Times New Roman" w:hAnsi="Times New Roman" w:cs="Times New Roman"/>
          <w:sz w:val="24"/>
          <w:szCs w:val="24"/>
        </w:rPr>
        <w:t xml:space="preserve">ных интересов и потребностей; </w:t>
      </w:r>
    </w:p>
    <w:p w:rsidR="003D62FB" w:rsidRPr="003D62FB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ак</w:t>
      </w:r>
      <w:r w:rsidR="003D62FB" w:rsidRPr="003D62FB">
        <w:rPr>
          <w:rFonts w:ascii="Times New Roman" w:hAnsi="Times New Roman" w:cs="Times New Roman"/>
          <w:sz w:val="24"/>
          <w:szCs w:val="24"/>
        </w:rPr>
        <w:t xml:space="preserve">тивное участие в жизни семьи; </w:t>
      </w:r>
    </w:p>
    <w:p w:rsidR="00004564" w:rsidRDefault="00004564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приобретение опыта успешного межличностного общения;</w:t>
      </w:r>
    </w:p>
    <w:p w:rsidR="003D62FB" w:rsidRP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 xml:space="preserve">готовность к разнообразной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3D62FB" w:rsidRP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 xml:space="preserve">проявление уважения к людям любого труда и результатам трудовой деятельности; бережного отношения к личному и общественному имуществу; </w:t>
      </w:r>
    </w:p>
    <w:p w:rsid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</w:t>
      </w:r>
      <w:r>
        <w:rPr>
          <w:rFonts w:ascii="Times New Roman" w:hAnsi="Times New Roman" w:cs="Times New Roman"/>
          <w:sz w:val="24"/>
          <w:szCs w:val="24"/>
        </w:rPr>
        <w:t xml:space="preserve">ного поведения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ролей; осознание личной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ости за свои поступки в мире; </w:t>
      </w:r>
    </w:p>
    <w:p w:rsid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из опыта других; </w:t>
      </w:r>
    </w:p>
    <w:p w:rsid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</w:t>
      </w:r>
      <w:r>
        <w:rPr>
          <w:rFonts w:ascii="Times New Roman" w:hAnsi="Times New Roman" w:cs="Times New Roman"/>
          <w:sz w:val="24"/>
          <w:szCs w:val="24"/>
        </w:rPr>
        <w:t>стей, планировать свое развитие;</w:t>
      </w:r>
    </w:p>
    <w:p w:rsid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 xml:space="preserve">умение анализировать и выявлять взаимосвязи природы, общества и </w:t>
      </w:r>
      <w:r>
        <w:rPr>
          <w:rFonts w:ascii="Times New Roman" w:hAnsi="Times New Roman" w:cs="Times New Roman"/>
          <w:sz w:val="24"/>
          <w:szCs w:val="24"/>
        </w:rPr>
        <w:t>экономики;</w:t>
      </w:r>
    </w:p>
    <w:p w:rsid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</w:t>
      </w:r>
      <w:r>
        <w:rPr>
          <w:rFonts w:ascii="Times New Roman" w:hAnsi="Times New Roman" w:cs="Times New Roman"/>
          <w:sz w:val="24"/>
          <w:szCs w:val="24"/>
        </w:rPr>
        <w:t xml:space="preserve">ожных глобальных последствий; </w:t>
      </w:r>
    </w:p>
    <w:p w:rsid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>
        <w:rPr>
          <w:rFonts w:ascii="Times New Roman" w:hAnsi="Times New Roman" w:cs="Times New Roman"/>
          <w:sz w:val="24"/>
          <w:szCs w:val="24"/>
        </w:rPr>
        <w:t xml:space="preserve">едствий для окружающей среды; </w:t>
      </w:r>
    </w:p>
    <w:p w:rsid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</w:t>
      </w:r>
      <w:r>
        <w:rPr>
          <w:rFonts w:ascii="Times New Roman" w:hAnsi="Times New Roman" w:cs="Times New Roman"/>
          <w:sz w:val="24"/>
          <w:szCs w:val="24"/>
        </w:rPr>
        <w:t xml:space="preserve">х проблем и путей их решения; </w:t>
      </w:r>
    </w:p>
    <w:p w:rsid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FB">
        <w:rPr>
          <w:rFonts w:ascii="Times New Roman" w:hAnsi="Times New Roman" w:cs="Times New Roman"/>
          <w:sz w:val="24"/>
          <w:szCs w:val="24"/>
        </w:rPr>
        <w:t>и социальной сред;</w:t>
      </w:r>
    </w:p>
    <w:p w:rsidR="003D62FB" w:rsidRDefault="003D62FB" w:rsidP="003D62F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2FB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 w:cs="Times New Roman"/>
          <w:sz w:val="24"/>
          <w:szCs w:val="24"/>
        </w:rPr>
        <w:t xml:space="preserve">енности. </w:t>
      </w:r>
    </w:p>
    <w:p w:rsidR="00D4083A" w:rsidRDefault="00D4083A" w:rsidP="00D4083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62FB" w:rsidRPr="00D4083A" w:rsidRDefault="00D4083A" w:rsidP="00D4083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4083A" w:rsidRPr="00D4083A" w:rsidRDefault="003D62FB" w:rsidP="00D4083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lastRenderedPageBreak/>
        <w:t xml:space="preserve">Освоение </w:t>
      </w:r>
      <w:proofErr w:type="gramStart"/>
      <w:r w:rsidRPr="00D408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4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83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4083A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</w:t>
      </w:r>
      <w:r w:rsidR="00D4083A" w:rsidRPr="00D4083A">
        <w:rPr>
          <w:rFonts w:ascii="Times New Roman" w:hAnsi="Times New Roman" w:cs="Times New Roman"/>
          <w:sz w:val="24"/>
          <w:szCs w:val="24"/>
        </w:rPr>
        <w:t xml:space="preserve">ммуникативные, регулятивные); </w:t>
      </w:r>
    </w:p>
    <w:p w:rsidR="00D4083A" w:rsidRPr="00D4083A" w:rsidRDefault="003D62FB" w:rsidP="00D4083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 xml:space="preserve">способность их использовать в учебной, познавательной и социальной практике; </w:t>
      </w:r>
    </w:p>
    <w:p w:rsidR="00D4083A" w:rsidRPr="00D4083A" w:rsidRDefault="003D62FB" w:rsidP="00D4083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D4083A" w:rsidRPr="00D4083A" w:rsidRDefault="003D62FB" w:rsidP="00D4083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 xml:space="preserve">способность организовать и реализовать собственную познавательную деятельность; </w:t>
      </w:r>
    </w:p>
    <w:p w:rsidR="00D4083A" w:rsidRPr="00D4083A" w:rsidRDefault="003D62FB" w:rsidP="00D4083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>способнос</w:t>
      </w:r>
      <w:r w:rsidR="00D4083A" w:rsidRPr="00D4083A">
        <w:rPr>
          <w:rFonts w:ascii="Times New Roman" w:hAnsi="Times New Roman" w:cs="Times New Roman"/>
          <w:sz w:val="24"/>
          <w:szCs w:val="24"/>
        </w:rPr>
        <w:t xml:space="preserve">ть к совместной деятельности; </w:t>
      </w:r>
    </w:p>
    <w:p w:rsidR="00D4083A" w:rsidRPr="00D4083A" w:rsidRDefault="003D62FB" w:rsidP="00D4083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D4083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4083A">
        <w:rPr>
          <w:rFonts w:ascii="Times New Roman" w:hAnsi="Times New Roman" w:cs="Times New Roman"/>
          <w:sz w:val="24"/>
          <w:szCs w:val="24"/>
        </w:rPr>
        <w:t xml:space="preserve"> целевой аудитории. </w:t>
      </w:r>
    </w:p>
    <w:p w:rsidR="003D62FB" w:rsidRDefault="00D4083A" w:rsidP="00D4083A">
      <w:pPr>
        <w:ind w:left="644" w:hanging="64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4083A" w:rsidRPr="00D4083A" w:rsidRDefault="00D4083A" w:rsidP="00D4083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 xml:space="preserve">умение объяснять процессы и свойства тел, в том числе в контексте ситуаций практико-ориентированного характера; </w:t>
      </w:r>
    </w:p>
    <w:p w:rsidR="00D4083A" w:rsidRPr="00D4083A" w:rsidRDefault="00D4083A" w:rsidP="00D4083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 xml:space="preserve"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 </w:t>
      </w:r>
    </w:p>
    <w:p w:rsidR="00D4083A" w:rsidRPr="00D4083A" w:rsidRDefault="00D4083A" w:rsidP="00D4083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 xml:space="preserve"> умение применять простые физические модели для объяснения процессов и явлений; </w:t>
      </w:r>
    </w:p>
    <w:p w:rsidR="00D4083A" w:rsidRPr="00D4083A" w:rsidRDefault="00D4083A" w:rsidP="00D4083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 xml:space="preserve"> 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 </w:t>
      </w:r>
    </w:p>
    <w:p w:rsidR="00D4083A" w:rsidRPr="00D4083A" w:rsidRDefault="00D4083A" w:rsidP="00D4083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 xml:space="preserve"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 </w:t>
      </w:r>
    </w:p>
    <w:p w:rsidR="00D4083A" w:rsidRPr="00D4083A" w:rsidRDefault="00D4083A" w:rsidP="00D4083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83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083A">
        <w:rPr>
          <w:rFonts w:ascii="Times New Roman" w:hAnsi="Times New Roman" w:cs="Times New Roman"/>
          <w:sz w:val="24"/>
          <w:szCs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 </w:t>
      </w:r>
    </w:p>
    <w:p w:rsidR="00D4083A" w:rsidRPr="00D4083A" w:rsidRDefault="00D4083A" w:rsidP="00D4083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 xml:space="preserve">умение использовать приобретенные знания и навыки для здорового образа жизни, сбалансированного питания и физической активности; </w:t>
      </w:r>
    </w:p>
    <w:p w:rsidR="00D4083A" w:rsidRPr="00D4083A" w:rsidRDefault="00D4083A" w:rsidP="00D4083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 xml:space="preserve">умение противодействовать лженаучным манипуляциям в области здоровья; </w:t>
      </w:r>
    </w:p>
    <w:p w:rsidR="00D4083A" w:rsidRDefault="00D4083A" w:rsidP="00D4083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83A">
        <w:rPr>
          <w:rFonts w:ascii="Times New Roman" w:hAnsi="Times New Roman" w:cs="Times New Roman"/>
          <w:sz w:val="24"/>
          <w:szCs w:val="24"/>
        </w:rPr>
        <w:t>умение характеризовать принципы действия технических устрой</w:t>
      </w:r>
      <w:proofErr w:type="gramStart"/>
      <w:r w:rsidRPr="00D4083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4083A">
        <w:rPr>
          <w:rFonts w:ascii="Times New Roman" w:hAnsi="Times New Roman" w:cs="Times New Roman"/>
          <w:sz w:val="24"/>
          <w:szCs w:val="24"/>
        </w:rPr>
        <w:t>омышленных технологических процессов.</w:t>
      </w:r>
    </w:p>
    <w:p w:rsidR="00252DAD" w:rsidRDefault="00252DAD" w:rsidP="00252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AD" w:rsidRDefault="00252DAD" w:rsidP="00252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AD" w:rsidRDefault="00252DAD" w:rsidP="00252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AD" w:rsidRDefault="00252DAD" w:rsidP="00252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AD" w:rsidRDefault="00252DAD" w:rsidP="00252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521" w:rsidRDefault="00970521" w:rsidP="00970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56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70521" w:rsidRPr="00D94FD7" w:rsidRDefault="00970521" w:rsidP="00970521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Раздел 1.  </w:t>
      </w:r>
      <w:r w:rsidRPr="00D94FD7">
        <w:rPr>
          <w:color w:val="000000"/>
        </w:rPr>
        <w:t>Введен</w:t>
      </w:r>
      <w:r>
        <w:rPr>
          <w:color w:val="000000"/>
        </w:rPr>
        <w:t>ие в функциональную грамотность</w:t>
      </w:r>
      <w:r w:rsidRPr="00D94FD7">
        <w:rPr>
          <w:color w:val="000000"/>
        </w:rPr>
        <w:t xml:space="preserve"> (2 часа)</w:t>
      </w:r>
    </w:p>
    <w:p w:rsidR="00970521" w:rsidRPr="00D94FD7" w:rsidRDefault="00970521" w:rsidP="00970521">
      <w:pPr>
        <w:pStyle w:val="a5"/>
        <w:shd w:val="clear" w:color="auto" w:fill="FFFFFF"/>
        <w:rPr>
          <w:color w:val="000000"/>
        </w:rPr>
      </w:pPr>
      <w:r w:rsidRPr="00D94FD7">
        <w:rPr>
          <w:color w:val="000000"/>
        </w:rPr>
        <w:t>Понятие функциональной грамотности. Цели и задачи развития функциональной грамотности. Современное общество в разрезе изучения функциональной грамотности. Понятие естественнонаучной грамотности. Применение естественнонаучных знаний в современном мире на практике. Изучение естественнонаучной грамотности.</w:t>
      </w:r>
    </w:p>
    <w:p w:rsidR="00970521" w:rsidRPr="00D94FD7" w:rsidRDefault="00970521" w:rsidP="00970521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Раздел 2.  Живые системы (5</w:t>
      </w:r>
      <w:r w:rsidRPr="00D94FD7">
        <w:rPr>
          <w:color w:val="000000"/>
        </w:rPr>
        <w:t xml:space="preserve"> часов)</w:t>
      </w:r>
    </w:p>
    <w:p w:rsidR="00970521" w:rsidRPr="00D94FD7" w:rsidRDefault="00970521" w:rsidP="00970521">
      <w:pPr>
        <w:pStyle w:val="a5"/>
        <w:shd w:val="clear" w:color="auto" w:fill="FFFFFF"/>
        <w:rPr>
          <w:color w:val="000000"/>
        </w:rPr>
      </w:pPr>
      <w:r w:rsidRPr="00D94FD7">
        <w:rPr>
          <w:color w:val="000000"/>
        </w:rPr>
        <w:t>Царства живой природы: растения, животные, бактерии, грибы. Отличительные особенности живых организмов. Признаки царств живой природы. К</w:t>
      </w:r>
      <w:r w:rsidRPr="00D94FD7">
        <w:rPr>
          <w:color w:val="1A1A1A"/>
        </w:rPr>
        <w:t>летка- основа жизни. Микроскопическое строение животной растительной клетки. Группы клеток. «Клетки санитары». Тайны природы, открытие при помощи микроскопа. Разнообразие водных одноклеточных организмов. Растения - невидимки. Польза и вред одноклеточных водорослей. Разнообразие бактерий. Регенерация как степень развития организма. </w:t>
      </w:r>
      <w:r w:rsidRPr="00D94FD7">
        <w:rPr>
          <w:color w:val="000000"/>
        </w:rPr>
        <w:t>Органы и системы органов растений. Листья, жилкование, листорасположение. Корневая система. Генеративная система растений: цветок, соцветие, плод. Органы и системы органов животных.</w:t>
      </w:r>
    </w:p>
    <w:p w:rsidR="00970521" w:rsidRPr="00D94FD7" w:rsidRDefault="00970521" w:rsidP="00970521">
      <w:pPr>
        <w:pStyle w:val="a5"/>
        <w:shd w:val="clear" w:color="auto" w:fill="FFFFFF"/>
        <w:rPr>
          <w:color w:val="000000"/>
        </w:rPr>
      </w:pPr>
      <w:r>
        <w:rPr>
          <w:color w:val="1A1A1A"/>
        </w:rPr>
        <w:t>Раздел 3.  Наше здоровье (5</w:t>
      </w:r>
      <w:r w:rsidRPr="00D94FD7">
        <w:rPr>
          <w:color w:val="1A1A1A"/>
        </w:rPr>
        <w:t xml:space="preserve"> часов)</w:t>
      </w:r>
    </w:p>
    <w:p w:rsidR="00970521" w:rsidRPr="00A6220A" w:rsidRDefault="00970521" w:rsidP="00970521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94FD7">
        <w:rPr>
          <w:color w:val="181818"/>
        </w:rPr>
        <w:t>Виды здоровья. Здоровье и красота. Человек как часть живой природы. Черты сходства человека и животных. Эталон красоты у разных народов.</w:t>
      </w:r>
    </w:p>
    <w:p w:rsidR="00970521" w:rsidRPr="00A6220A" w:rsidRDefault="00970521" w:rsidP="0097052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94FD7">
        <w:rPr>
          <w:color w:val="181818"/>
        </w:rPr>
        <w:t xml:space="preserve"> Правила ухода за кожей, волосами. Гигиена волос. Маски для волос. Правила ухода за волосами. Ногти, гигиена маникюра. Уход за телом, правила и значение. Заплетаем косы. Седина</w:t>
      </w:r>
      <w:proofErr w:type="gramStart"/>
      <w:r w:rsidRPr="00D94FD7">
        <w:rPr>
          <w:color w:val="181818"/>
        </w:rPr>
        <w:t>.</w:t>
      </w:r>
      <w:proofErr w:type="gramEnd"/>
      <w:r w:rsidRPr="00D94FD7">
        <w:rPr>
          <w:color w:val="181818"/>
        </w:rPr>
        <w:t xml:space="preserve"> </w:t>
      </w:r>
      <w:proofErr w:type="gramStart"/>
      <w:r w:rsidRPr="00D94FD7">
        <w:rPr>
          <w:color w:val="181818"/>
        </w:rPr>
        <w:t>о</w:t>
      </w:r>
      <w:proofErr w:type="gramEnd"/>
      <w:r w:rsidRPr="00D94FD7">
        <w:rPr>
          <w:color w:val="181818"/>
        </w:rPr>
        <w:t>крашивание волос.</w:t>
      </w:r>
      <w:r>
        <w:rPr>
          <w:color w:val="000000"/>
        </w:rPr>
        <w:t xml:space="preserve"> </w:t>
      </w:r>
      <w:r w:rsidRPr="00D94FD7">
        <w:rPr>
          <w:color w:val="181818"/>
        </w:rPr>
        <w:t xml:space="preserve">Кожа. Типы кожи. Экземы, </w:t>
      </w:r>
      <w:proofErr w:type="spellStart"/>
      <w:r w:rsidRPr="00D94FD7">
        <w:rPr>
          <w:color w:val="181818"/>
        </w:rPr>
        <w:t>акне</w:t>
      </w:r>
      <w:proofErr w:type="spellEnd"/>
      <w:r w:rsidRPr="00D94FD7">
        <w:rPr>
          <w:color w:val="181818"/>
        </w:rPr>
        <w:t>, почему появляются угри. Гигиена кожи.</w:t>
      </w:r>
      <w:r>
        <w:rPr>
          <w:color w:val="181818"/>
        </w:rPr>
        <w:t xml:space="preserve"> Правила загара. </w:t>
      </w:r>
      <w:proofErr w:type="spellStart"/>
      <w:r>
        <w:rPr>
          <w:color w:val="181818"/>
        </w:rPr>
        <w:t>Фейсбилдинг</w:t>
      </w:r>
      <w:proofErr w:type="spellEnd"/>
      <w:r>
        <w:rPr>
          <w:color w:val="181818"/>
        </w:rPr>
        <w:t xml:space="preserve">. </w:t>
      </w:r>
      <w:r w:rsidRPr="00D94FD7">
        <w:rPr>
          <w:color w:val="181818"/>
        </w:rPr>
        <w:t xml:space="preserve"> Генетика человека. Генеалогическое древо. Понятия генетики. Генеалогическое древо. Примеры наследования признаков</w:t>
      </w:r>
      <w:r>
        <w:rPr>
          <w:color w:val="181818"/>
        </w:rPr>
        <w:t xml:space="preserve"> </w:t>
      </w:r>
      <w:r w:rsidRPr="00D94FD7">
        <w:rPr>
          <w:color w:val="181818"/>
        </w:rPr>
        <w:t xml:space="preserve">(цвет волос, глаз, группы крови). Родословные. Составление родословной. Понятие «внимание». Аналитико-синтетическая функция коры больших полушарий. Определение объема внимания. Определение скорости мышления. </w:t>
      </w:r>
      <w:proofErr w:type="spellStart"/>
      <w:r w:rsidRPr="00D94FD7">
        <w:rPr>
          <w:color w:val="181818"/>
        </w:rPr>
        <w:t>Нейробика</w:t>
      </w:r>
      <w:proofErr w:type="spellEnd"/>
      <w:r w:rsidRPr="00D94FD7">
        <w:rPr>
          <w:color w:val="181818"/>
        </w:rPr>
        <w:t xml:space="preserve"> – зарядка для ума.</w:t>
      </w:r>
      <w:r w:rsidRPr="00D94FD7">
        <w:rPr>
          <w:color w:val="000000"/>
        </w:rPr>
        <w:t> </w:t>
      </w:r>
    </w:p>
    <w:p w:rsidR="00970521" w:rsidRPr="00970521" w:rsidRDefault="00970521" w:rsidP="00970521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94FD7">
        <w:rPr>
          <w:color w:val="181818"/>
        </w:rPr>
        <w:t>Органы пищеварения. </w:t>
      </w:r>
      <w:r w:rsidRPr="00D94FD7">
        <w:rPr>
          <w:color w:val="000000"/>
        </w:rPr>
        <w:t xml:space="preserve">Пищеварительные железы. Ферменты.  Витамины. Калории. Суточный рацион. </w:t>
      </w:r>
      <w:proofErr w:type="spellStart"/>
      <w:r w:rsidRPr="00D94FD7">
        <w:rPr>
          <w:color w:val="000000"/>
        </w:rPr>
        <w:t>Энергозатраты</w:t>
      </w:r>
      <w:proofErr w:type="spellEnd"/>
      <w:r w:rsidRPr="00D94FD7">
        <w:rPr>
          <w:color w:val="000000"/>
        </w:rPr>
        <w:t>. Меню для товарища.</w:t>
      </w:r>
      <w:r w:rsidRPr="00D94FD7">
        <w:rPr>
          <w:color w:val="181818"/>
        </w:rPr>
        <w:t> </w:t>
      </w:r>
      <w:r w:rsidRPr="00D94FD7">
        <w:rPr>
          <w:color w:val="000000"/>
        </w:rPr>
        <w:t>Гигиена питания.</w:t>
      </w:r>
      <w:r w:rsidRPr="00D94FD7">
        <w:rPr>
          <w:color w:val="181818"/>
        </w:rPr>
        <w:t> </w:t>
      </w:r>
      <w:r>
        <w:rPr>
          <w:color w:val="181818"/>
        </w:rPr>
        <w:t xml:space="preserve">Как питаться в Сибири. </w:t>
      </w:r>
      <w:r w:rsidRPr="00D94FD7">
        <w:rPr>
          <w:color w:val="181818"/>
        </w:rPr>
        <w:t xml:space="preserve">Канцерогены. Пищевые добавки. Определение содержания крахмала, белков, жиров в чипсах. Изучаем этикетку. Срок годности. </w:t>
      </w:r>
    </w:p>
    <w:p w:rsidR="00970521" w:rsidRPr="00D94FD7" w:rsidRDefault="00970521" w:rsidP="0097052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94FD7">
        <w:rPr>
          <w:color w:val="181818"/>
        </w:rPr>
        <w:t xml:space="preserve">Психика. Условия появления стрессов. </w:t>
      </w:r>
      <w:proofErr w:type="gramStart"/>
      <w:r w:rsidRPr="00D94FD7">
        <w:rPr>
          <w:color w:val="181818"/>
        </w:rPr>
        <w:t>Избежание</w:t>
      </w:r>
      <w:proofErr w:type="gramEnd"/>
      <w:r w:rsidRPr="00D94FD7">
        <w:rPr>
          <w:color w:val="181818"/>
        </w:rPr>
        <w:t xml:space="preserve"> и профилактика стрессов. Типы темперамента. Сангвиник, холерик, меланхолик, флегматик.</w:t>
      </w:r>
    </w:p>
    <w:p w:rsidR="00970521" w:rsidRPr="00D94FD7" w:rsidRDefault="00970521" w:rsidP="00970521">
      <w:pPr>
        <w:pStyle w:val="a5"/>
        <w:shd w:val="clear" w:color="auto" w:fill="FFFFFF"/>
        <w:rPr>
          <w:color w:val="000000"/>
        </w:rPr>
      </w:pPr>
      <w:r w:rsidRPr="00D94FD7">
        <w:rPr>
          <w:color w:val="000000"/>
        </w:rPr>
        <w:t>Р</w:t>
      </w:r>
      <w:r>
        <w:rPr>
          <w:color w:val="000000"/>
        </w:rPr>
        <w:t>аздел 4. Вещества, которые нас окружают (</w:t>
      </w:r>
      <w:r w:rsidRPr="00D94FD7">
        <w:rPr>
          <w:color w:val="000000"/>
        </w:rPr>
        <w:t>5 часов)</w:t>
      </w:r>
    </w:p>
    <w:p w:rsidR="00970521" w:rsidRPr="00564BFB" w:rsidRDefault="00970521" w:rsidP="00970521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Вещество. Свойства веществ. Металлы и неметаллы.</w:t>
      </w:r>
      <w:r w:rsidRPr="00D94FD7">
        <w:rPr>
          <w:color w:val="000000"/>
        </w:rPr>
        <w:t xml:space="preserve"> Препараты домашней аптечки, ее комплектация и применение ее содержимого. </w:t>
      </w:r>
      <w:r>
        <w:rPr>
          <w:color w:val="000000"/>
        </w:rPr>
        <w:t>Средства бытовой химии, правила безопасного обращения с ними.</w:t>
      </w:r>
    </w:p>
    <w:p w:rsidR="00252DAD" w:rsidRDefault="00252DAD" w:rsidP="00252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AD" w:rsidRDefault="00252DAD" w:rsidP="00252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AD" w:rsidRDefault="00252DAD" w:rsidP="00252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AD" w:rsidRDefault="00252DAD" w:rsidP="00252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AD" w:rsidRPr="00252DAD" w:rsidRDefault="00252DAD" w:rsidP="00252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A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112"/>
        <w:gridCol w:w="2655"/>
        <w:gridCol w:w="2104"/>
        <w:gridCol w:w="3626"/>
      </w:tblGrid>
      <w:tr w:rsidR="00252DAD" w:rsidRPr="00252DAD" w:rsidTr="00252DAD">
        <w:trPr>
          <w:trHeight w:val="534"/>
        </w:trPr>
        <w:tc>
          <w:tcPr>
            <w:tcW w:w="1112" w:type="dxa"/>
          </w:tcPr>
          <w:p w:rsidR="00252DAD" w:rsidRPr="00252DAD" w:rsidRDefault="00252DAD" w:rsidP="0023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2D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2D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2D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5" w:type="dxa"/>
          </w:tcPr>
          <w:p w:rsidR="00252DAD" w:rsidRPr="00252DAD" w:rsidRDefault="00252DAD" w:rsidP="0023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04" w:type="dxa"/>
          </w:tcPr>
          <w:p w:rsidR="00252DAD" w:rsidRPr="00252DAD" w:rsidRDefault="00252DAD" w:rsidP="0023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02" w:type="dxa"/>
          </w:tcPr>
          <w:p w:rsidR="00252DAD" w:rsidRPr="00252DAD" w:rsidRDefault="00252DAD" w:rsidP="00252DAD">
            <w:pPr>
              <w:pStyle w:val="Default"/>
              <w:rPr>
                <w:b/>
              </w:rPr>
            </w:pPr>
            <w:r w:rsidRPr="00252DAD">
              <w:rPr>
                <w:b/>
              </w:rPr>
              <w:t>Электронные (цифровые) образовательные ресурсы</w:t>
            </w:r>
          </w:p>
          <w:p w:rsidR="00252DAD" w:rsidRPr="00252DAD" w:rsidRDefault="00252DAD" w:rsidP="0023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DAD" w:rsidRPr="00D4083A" w:rsidTr="00252DAD">
        <w:trPr>
          <w:trHeight w:val="3164"/>
        </w:trPr>
        <w:tc>
          <w:tcPr>
            <w:tcW w:w="1112" w:type="dxa"/>
          </w:tcPr>
          <w:p w:rsidR="00252DAD" w:rsidRPr="00D4083A" w:rsidRDefault="00252DAD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252DAD" w:rsidRPr="00163C80" w:rsidRDefault="00163C80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функциональную грамотность</w:t>
            </w:r>
          </w:p>
        </w:tc>
        <w:tc>
          <w:tcPr>
            <w:tcW w:w="2104" w:type="dxa"/>
          </w:tcPr>
          <w:p w:rsidR="00252DAD" w:rsidRPr="00D4083A" w:rsidRDefault="00564BFB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564BFB" w:rsidRDefault="00252DAD" w:rsidP="0056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Сборник эталонных заданий. Выпуск 2: учеб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й / под ред. Г. С. Ковалевой, А. Ю.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. — М. ; СПб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2021. Портал РЭШ (https://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BFB" w:rsidRPr="00564BFB" w:rsidRDefault="00564BFB" w:rsidP="0056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банк заданий для оценки функциональной грамотности </w:t>
            </w:r>
            <w:hyperlink r:id="rId6" w:tgtFrame="_blank" w:history="1">
              <w:r w:rsidRPr="00D94FD7">
                <w:rPr>
                  <w:rStyle w:val="a6"/>
                  <w:rFonts w:ascii="Times New Roman" w:hAnsi="Times New Roman" w:cs="Times New Roman"/>
                  <w:color w:val="2C7BDE"/>
                  <w:sz w:val="24"/>
                  <w:szCs w:val="24"/>
                </w:rPr>
                <w:t>https://fg.resh.edu.ru/</w:t>
              </w:r>
            </w:hyperlink>
          </w:p>
          <w:p w:rsidR="00564BFB" w:rsidRPr="00252DAD" w:rsidRDefault="00564BFB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AD" w:rsidRPr="00D4083A" w:rsidTr="00252DAD">
        <w:trPr>
          <w:trHeight w:val="267"/>
        </w:trPr>
        <w:tc>
          <w:tcPr>
            <w:tcW w:w="1112" w:type="dxa"/>
          </w:tcPr>
          <w:p w:rsidR="00252DAD" w:rsidRPr="00D4083A" w:rsidRDefault="00252DAD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252DAD" w:rsidRPr="00D4083A" w:rsidRDefault="00163C80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системы</w:t>
            </w:r>
          </w:p>
        </w:tc>
        <w:tc>
          <w:tcPr>
            <w:tcW w:w="2104" w:type="dxa"/>
          </w:tcPr>
          <w:p w:rsidR="00252DAD" w:rsidRPr="00D4083A" w:rsidRDefault="00564BFB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</w:tcPr>
          <w:p w:rsidR="00564BFB" w:rsidRDefault="00252DAD" w:rsidP="0056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Сборник эталонных заданий. Выпуск 2: учеб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й / под ред. Г. С. Ковалевой, А. Ю.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. — М. ; СПб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2021. Портал РЭШ (https://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BFB" w:rsidRPr="00564BFB" w:rsidRDefault="00564BFB" w:rsidP="0056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банк заданий для оценки функциональной грамотности </w:t>
            </w:r>
            <w:hyperlink r:id="rId7" w:tgtFrame="_blank" w:history="1">
              <w:r w:rsidRPr="00D94FD7">
                <w:rPr>
                  <w:rStyle w:val="a6"/>
                  <w:rFonts w:ascii="Times New Roman" w:hAnsi="Times New Roman" w:cs="Times New Roman"/>
                  <w:color w:val="2C7BDE"/>
                  <w:sz w:val="24"/>
                  <w:szCs w:val="24"/>
                </w:rPr>
                <w:t>https://fg.resh.edu.ru/</w:t>
              </w:r>
            </w:hyperlink>
          </w:p>
          <w:p w:rsidR="00564BFB" w:rsidRPr="00252DAD" w:rsidRDefault="00564BFB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AD" w:rsidRPr="00D4083A" w:rsidTr="00252DAD">
        <w:trPr>
          <w:trHeight w:val="801"/>
        </w:trPr>
        <w:tc>
          <w:tcPr>
            <w:tcW w:w="1112" w:type="dxa"/>
          </w:tcPr>
          <w:p w:rsidR="00252DAD" w:rsidRPr="00D4083A" w:rsidRDefault="00252DAD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252DAD" w:rsidRPr="00D4083A" w:rsidRDefault="00163C80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  <w:tc>
          <w:tcPr>
            <w:tcW w:w="2104" w:type="dxa"/>
          </w:tcPr>
          <w:p w:rsidR="00252DAD" w:rsidRPr="00D4083A" w:rsidRDefault="00564BFB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</w:tcPr>
          <w:p w:rsidR="00564BFB" w:rsidRDefault="00252DAD" w:rsidP="0056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Сборник эталонных заданий. Выпуск 2: учеб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й / под ред. Г. С. Ковалевой, А. Ю.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. — М. ; СПб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2021. Портал РЭШ (https://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BFB" w:rsidRPr="00564BFB" w:rsidRDefault="00564BFB" w:rsidP="0056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банк заданий для оценки функциональной грамотности </w:t>
            </w:r>
            <w:hyperlink r:id="rId8" w:tgtFrame="_blank" w:history="1">
              <w:r w:rsidRPr="00564BFB">
                <w:rPr>
                  <w:rStyle w:val="a6"/>
                  <w:rFonts w:ascii="Times New Roman" w:hAnsi="Times New Roman" w:cs="Times New Roman"/>
                  <w:color w:val="2C7BDE"/>
                  <w:sz w:val="24"/>
                  <w:szCs w:val="24"/>
                </w:rPr>
                <w:t>https://fg.resh.edu.ru/</w:t>
              </w:r>
            </w:hyperlink>
          </w:p>
          <w:p w:rsidR="00564BFB" w:rsidRPr="00252DAD" w:rsidRDefault="00564BFB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AD" w:rsidRPr="00D4083A" w:rsidTr="00252DAD">
        <w:trPr>
          <w:trHeight w:val="267"/>
        </w:trPr>
        <w:tc>
          <w:tcPr>
            <w:tcW w:w="1112" w:type="dxa"/>
          </w:tcPr>
          <w:p w:rsidR="00252DAD" w:rsidRPr="00D4083A" w:rsidRDefault="00252DAD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252DAD" w:rsidRPr="00D4083A" w:rsidRDefault="00163C80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3A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  <w:tc>
          <w:tcPr>
            <w:tcW w:w="2104" w:type="dxa"/>
          </w:tcPr>
          <w:p w:rsidR="00252DAD" w:rsidRPr="00D4083A" w:rsidRDefault="00564BFB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</w:tcPr>
          <w:p w:rsidR="00564BFB" w:rsidRDefault="00252DAD" w:rsidP="0056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Сборник эталонных заданий. Выпуск 2: </w:t>
            </w:r>
            <w:r w:rsidRPr="002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 й / под ред. Г. С. Ковалевой, А. Ю.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. — М. ; СПб</w:t>
            </w:r>
            <w:proofErr w:type="gram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2021. Портал РЭШ (https:// </w:t>
            </w:r>
            <w:proofErr w:type="spellStart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252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BFB" w:rsidRPr="00564BFB" w:rsidRDefault="00564BFB" w:rsidP="0056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банк заданий для оценки функциональной грамотности </w:t>
            </w:r>
            <w:hyperlink r:id="rId9" w:tgtFrame="_blank" w:history="1">
              <w:r w:rsidRPr="00D94FD7">
                <w:rPr>
                  <w:rStyle w:val="a6"/>
                  <w:rFonts w:ascii="Times New Roman" w:hAnsi="Times New Roman" w:cs="Times New Roman"/>
                  <w:color w:val="2C7BDE"/>
                  <w:sz w:val="24"/>
                  <w:szCs w:val="24"/>
                </w:rPr>
                <w:t>https://fg.resh.edu.ru/</w:t>
              </w:r>
            </w:hyperlink>
          </w:p>
          <w:p w:rsidR="00564BFB" w:rsidRPr="00252DAD" w:rsidRDefault="00564BFB" w:rsidP="0023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AD" w:rsidRPr="00252DAD" w:rsidTr="00252DAD">
        <w:trPr>
          <w:trHeight w:val="280"/>
        </w:trPr>
        <w:tc>
          <w:tcPr>
            <w:tcW w:w="1112" w:type="dxa"/>
          </w:tcPr>
          <w:p w:rsidR="00252DAD" w:rsidRPr="00252DAD" w:rsidRDefault="00863D2D" w:rsidP="0023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=</w:t>
            </w:r>
          </w:p>
        </w:tc>
        <w:tc>
          <w:tcPr>
            <w:tcW w:w="2655" w:type="dxa"/>
          </w:tcPr>
          <w:p w:rsidR="00252DAD" w:rsidRPr="00252DAD" w:rsidRDefault="00252DAD" w:rsidP="0023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04" w:type="dxa"/>
          </w:tcPr>
          <w:p w:rsidR="00252DAD" w:rsidRPr="00252DAD" w:rsidRDefault="00252DAD" w:rsidP="0023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A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02" w:type="dxa"/>
          </w:tcPr>
          <w:p w:rsidR="00252DAD" w:rsidRPr="00252DAD" w:rsidRDefault="00252DAD" w:rsidP="0023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4564" w:rsidRDefault="00004564" w:rsidP="00004564"/>
    <w:p w:rsidR="00564BFB" w:rsidRDefault="00564BFB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64BFB" w:rsidRDefault="00564BFB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63C80" w:rsidRDefault="00163C80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4564" w:rsidRPr="00D94FD7" w:rsidRDefault="00564BFB" w:rsidP="00D94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94F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УЧЕБНО-МЕТОДИЧЕСКОЕ ОБЕСПЕЧЕНИЕ ПРОГРАММЫ </w:t>
      </w:r>
    </w:p>
    <w:p w:rsidR="00D94FD7" w:rsidRPr="00D94FD7" w:rsidRDefault="00D94FD7" w:rsidP="00D94FD7">
      <w:pPr>
        <w:pStyle w:val="a5"/>
        <w:numPr>
          <w:ilvl w:val="0"/>
          <w:numId w:val="4"/>
        </w:numPr>
        <w:shd w:val="clear" w:color="auto" w:fill="FFFFFF"/>
        <w:ind w:left="284" w:hanging="284"/>
        <w:rPr>
          <w:color w:val="000000"/>
        </w:rPr>
      </w:pPr>
      <w:proofErr w:type="spellStart"/>
      <w:proofErr w:type="gramStart"/>
      <w:r w:rsidRPr="00D94FD7">
        <w:rPr>
          <w:color w:val="000000"/>
        </w:rPr>
        <w:t>Естественно-научная</w:t>
      </w:r>
      <w:proofErr w:type="spellEnd"/>
      <w:proofErr w:type="gramEnd"/>
      <w:r w:rsidRPr="00D94FD7">
        <w:rPr>
          <w:color w:val="000000"/>
        </w:rPr>
        <w:t xml:space="preserve"> грамотность. Сборник эталонных заданий. Выпуск 1: </w:t>
      </w:r>
      <w:proofErr w:type="spellStart"/>
      <w:r w:rsidRPr="00D94FD7">
        <w:rPr>
          <w:color w:val="000000"/>
        </w:rPr>
        <w:t>учеб</w:t>
      </w:r>
      <w:proofErr w:type="gramStart"/>
      <w:r w:rsidRPr="00D94FD7">
        <w:rPr>
          <w:color w:val="000000"/>
        </w:rPr>
        <w:t>.п</w:t>
      </w:r>
      <w:proofErr w:type="gramEnd"/>
      <w:r w:rsidRPr="00D94FD7">
        <w:rPr>
          <w:color w:val="000000"/>
        </w:rPr>
        <w:t>особие</w:t>
      </w:r>
      <w:proofErr w:type="spellEnd"/>
      <w:r w:rsidRPr="00D94FD7">
        <w:rPr>
          <w:color w:val="000000"/>
        </w:rPr>
        <w:t xml:space="preserve"> для </w:t>
      </w:r>
      <w:proofErr w:type="spellStart"/>
      <w:r w:rsidRPr="00D94FD7">
        <w:rPr>
          <w:color w:val="000000"/>
        </w:rPr>
        <w:t>общеобразоват.организаций</w:t>
      </w:r>
      <w:proofErr w:type="spellEnd"/>
      <w:r w:rsidRPr="00D94FD7">
        <w:rPr>
          <w:color w:val="000000"/>
        </w:rPr>
        <w:t xml:space="preserve"> / Г.С. Ковалёва, А.Ю. </w:t>
      </w:r>
      <w:proofErr w:type="spellStart"/>
      <w:r w:rsidRPr="00D94FD7">
        <w:rPr>
          <w:color w:val="000000"/>
        </w:rPr>
        <w:t>Пентин</w:t>
      </w:r>
      <w:proofErr w:type="spellEnd"/>
      <w:r w:rsidRPr="00D94FD7">
        <w:rPr>
          <w:color w:val="000000"/>
        </w:rPr>
        <w:t xml:space="preserve">, Е.А. Никишова, Г.Г. Никифоров; под ред. Г.С. Ковалёвой, А.Ю. </w:t>
      </w:r>
      <w:proofErr w:type="spellStart"/>
      <w:r w:rsidRPr="00D94FD7">
        <w:rPr>
          <w:color w:val="000000"/>
        </w:rPr>
        <w:t>Пентина</w:t>
      </w:r>
      <w:proofErr w:type="spellEnd"/>
      <w:r w:rsidRPr="00D94FD7">
        <w:rPr>
          <w:color w:val="000000"/>
        </w:rPr>
        <w:t>. – М. ; СПб</w:t>
      </w:r>
      <w:proofErr w:type="gramStart"/>
      <w:r w:rsidRPr="00D94FD7">
        <w:rPr>
          <w:color w:val="000000"/>
        </w:rPr>
        <w:t xml:space="preserve">. : </w:t>
      </w:r>
      <w:proofErr w:type="gramEnd"/>
      <w:r w:rsidRPr="00D94FD7">
        <w:rPr>
          <w:color w:val="000000"/>
        </w:rPr>
        <w:t>Просвещение, 2020.</w:t>
      </w:r>
    </w:p>
    <w:p w:rsidR="00D94FD7" w:rsidRPr="00D94FD7" w:rsidRDefault="00D94FD7" w:rsidP="00D94FD7">
      <w:pPr>
        <w:pStyle w:val="a5"/>
        <w:numPr>
          <w:ilvl w:val="0"/>
          <w:numId w:val="4"/>
        </w:numPr>
        <w:shd w:val="clear" w:color="auto" w:fill="FFFFFF"/>
        <w:ind w:left="284" w:hanging="284"/>
        <w:rPr>
          <w:color w:val="000000"/>
        </w:rPr>
      </w:pPr>
      <w:proofErr w:type="spellStart"/>
      <w:proofErr w:type="gramStart"/>
      <w:r w:rsidRPr="00D94FD7">
        <w:rPr>
          <w:color w:val="000000"/>
        </w:rPr>
        <w:t>Естественно-научная</w:t>
      </w:r>
      <w:proofErr w:type="spellEnd"/>
      <w:proofErr w:type="gramEnd"/>
      <w:r w:rsidRPr="00D94FD7">
        <w:rPr>
          <w:color w:val="000000"/>
        </w:rPr>
        <w:t xml:space="preserve"> грамотность. Сборник эталонных заданий. Выпуск 2: </w:t>
      </w:r>
      <w:proofErr w:type="spellStart"/>
      <w:r w:rsidRPr="00D94FD7">
        <w:rPr>
          <w:color w:val="000000"/>
        </w:rPr>
        <w:t>учеб</w:t>
      </w:r>
      <w:proofErr w:type="gramStart"/>
      <w:r w:rsidRPr="00D94FD7">
        <w:rPr>
          <w:color w:val="000000"/>
        </w:rPr>
        <w:t>.п</w:t>
      </w:r>
      <w:proofErr w:type="gramEnd"/>
      <w:r w:rsidRPr="00D94FD7">
        <w:rPr>
          <w:color w:val="000000"/>
        </w:rPr>
        <w:t>особие</w:t>
      </w:r>
      <w:proofErr w:type="spellEnd"/>
      <w:r w:rsidRPr="00D94FD7">
        <w:rPr>
          <w:color w:val="000000"/>
        </w:rPr>
        <w:t xml:space="preserve"> для </w:t>
      </w:r>
      <w:proofErr w:type="spellStart"/>
      <w:r w:rsidRPr="00D94FD7">
        <w:rPr>
          <w:color w:val="000000"/>
        </w:rPr>
        <w:t>общеобразоват.организаций</w:t>
      </w:r>
      <w:proofErr w:type="spellEnd"/>
      <w:r w:rsidRPr="00D94FD7">
        <w:rPr>
          <w:color w:val="000000"/>
        </w:rPr>
        <w:t xml:space="preserve"> / Г.С. Ковалёва, А.Ю. </w:t>
      </w:r>
      <w:proofErr w:type="spellStart"/>
      <w:r w:rsidRPr="00D94FD7">
        <w:rPr>
          <w:color w:val="000000"/>
        </w:rPr>
        <w:t>Пентин</w:t>
      </w:r>
      <w:proofErr w:type="spellEnd"/>
      <w:r w:rsidRPr="00D94FD7">
        <w:rPr>
          <w:color w:val="000000"/>
        </w:rPr>
        <w:t xml:space="preserve">, Е.А. Никишова, Г.Г. Никифоров; под ред. Г.С. Ковалёвой, А.Ю. </w:t>
      </w:r>
      <w:proofErr w:type="spellStart"/>
      <w:r w:rsidRPr="00D94FD7">
        <w:rPr>
          <w:color w:val="000000"/>
        </w:rPr>
        <w:t>Пентина</w:t>
      </w:r>
      <w:proofErr w:type="spellEnd"/>
      <w:r w:rsidRPr="00D94FD7">
        <w:rPr>
          <w:color w:val="000000"/>
        </w:rPr>
        <w:t>. – М. ; СПб</w:t>
      </w:r>
      <w:proofErr w:type="gramStart"/>
      <w:r w:rsidRPr="00D94FD7">
        <w:rPr>
          <w:color w:val="000000"/>
        </w:rPr>
        <w:t xml:space="preserve">. : </w:t>
      </w:r>
      <w:proofErr w:type="gramEnd"/>
      <w:r w:rsidRPr="00D94FD7">
        <w:rPr>
          <w:color w:val="000000"/>
        </w:rPr>
        <w:t>Просвещение, 2021.</w:t>
      </w:r>
    </w:p>
    <w:p w:rsidR="00D94FD7" w:rsidRPr="00D94FD7" w:rsidRDefault="00D94FD7" w:rsidP="00D94FD7">
      <w:pPr>
        <w:pStyle w:val="a5"/>
        <w:numPr>
          <w:ilvl w:val="0"/>
          <w:numId w:val="4"/>
        </w:numPr>
        <w:shd w:val="clear" w:color="auto" w:fill="FFFFFF"/>
        <w:ind w:left="284" w:hanging="284"/>
        <w:rPr>
          <w:color w:val="000000"/>
        </w:rPr>
      </w:pPr>
      <w:proofErr w:type="spellStart"/>
      <w:proofErr w:type="gramStart"/>
      <w:r w:rsidRPr="00D94FD7">
        <w:rPr>
          <w:color w:val="000000"/>
        </w:rPr>
        <w:t>Естественно-научная</w:t>
      </w:r>
      <w:proofErr w:type="spellEnd"/>
      <w:proofErr w:type="gramEnd"/>
      <w:r w:rsidRPr="00D94FD7">
        <w:rPr>
          <w:color w:val="000000"/>
        </w:rPr>
        <w:t xml:space="preserve"> грамотность. Физические системы. Тренажёр. 7-9 классы: </w:t>
      </w:r>
      <w:proofErr w:type="spellStart"/>
      <w:r w:rsidRPr="00D94FD7">
        <w:rPr>
          <w:color w:val="000000"/>
        </w:rPr>
        <w:t>учеб</w:t>
      </w:r>
      <w:proofErr w:type="gramStart"/>
      <w:r w:rsidRPr="00D94FD7">
        <w:rPr>
          <w:color w:val="000000"/>
        </w:rPr>
        <w:t>.п</w:t>
      </w:r>
      <w:proofErr w:type="gramEnd"/>
      <w:r w:rsidRPr="00D94FD7">
        <w:rPr>
          <w:color w:val="000000"/>
        </w:rPr>
        <w:t>особие</w:t>
      </w:r>
      <w:proofErr w:type="spellEnd"/>
      <w:r w:rsidRPr="00D94FD7">
        <w:rPr>
          <w:color w:val="000000"/>
        </w:rPr>
        <w:t xml:space="preserve"> для </w:t>
      </w:r>
      <w:proofErr w:type="spellStart"/>
      <w:r w:rsidRPr="00D94FD7">
        <w:rPr>
          <w:color w:val="000000"/>
        </w:rPr>
        <w:t>общеобразоват.организаций</w:t>
      </w:r>
      <w:proofErr w:type="spellEnd"/>
      <w:r w:rsidRPr="00D94FD7">
        <w:rPr>
          <w:color w:val="000000"/>
        </w:rPr>
        <w:t xml:space="preserve"> / О.А. </w:t>
      </w:r>
      <w:proofErr w:type="spellStart"/>
      <w:r w:rsidRPr="00D94FD7">
        <w:rPr>
          <w:color w:val="000000"/>
        </w:rPr>
        <w:t>Абдулаева</w:t>
      </w:r>
      <w:proofErr w:type="spellEnd"/>
      <w:r w:rsidRPr="00D94FD7">
        <w:rPr>
          <w:color w:val="000000"/>
        </w:rPr>
        <w:t xml:space="preserve">, А.В. </w:t>
      </w:r>
      <w:proofErr w:type="spellStart"/>
      <w:r w:rsidRPr="00D94FD7">
        <w:rPr>
          <w:color w:val="000000"/>
        </w:rPr>
        <w:t>Ляпцев</w:t>
      </w:r>
      <w:proofErr w:type="spellEnd"/>
      <w:r w:rsidRPr="00D94FD7">
        <w:rPr>
          <w:color w:val="000000"/>
        </w:rPr>
        <w:t>; под ред. И.Ю. Алексашиной. – М.</w:t>
      </w:r>
      <w:proofErr w:type="gramStart"/>
      <w:r w:rsidRPr="00D94FD7">
        <w:rPr>
          <w:color w:val="000000"/>
        </w:rPr>
        <w:t xml:space="preserve"> :</w:t>
      </w:r>
      <w:proofErr w:type="gramEnd"/>
      <w:r w:rsidRPr="00D94FD7">
        <w:rPr>
          <w:color w:val="000000"/>
        </w:rPr>
        <w:t xml:space="preserve"> Просвещение, 2020.</w:t>
      </w:r>
    </w:p>
    <w:p w:rsidR="00D94FD7" w:rsidRPr="00D94FD7" w:rsidRDefault="00D94FD7" w:rsidP="00D94FD7">
      <w:pPr>
        <w:pStyle w:val="a5"/>
        <w:numPr>
          <w:ilvl w:val="0"/>
          <w:numId w:val="4"/>
        </w:numPr>
        <w:shd w:val="clear" w:color="auto" w:fill="FFFFFF"/>
        <w:ind w:left="284" w:hanging="284"/>
        <w:rPr>
          <w:color w:val="000000"/>
        </w:rPr>
      </w:pPr>
      <w:proofErr w:type="spellStart"/>
      <w:proofErr w:type="gramStart"/>
      <w:r w:rsidRPr="00D94FD7">
        <w:rPr>
          <w:color w:val="000000"/>
        </w:rPr>
        <w:t>Естественно-научная</w:t>
      </w:r>
      <w:proofErr w:type="spellEnd"/>
      <w:proofErr w:type="gramEnd"/>
      <w:r w:rsidRPr="00D94FD7">
        <w:rPr>
          <w:color w:val="000000"/>
        </w:rPr>
        <w:t xml:space="preserve"> грамотность. Живые системы. Тренажёр. 7-9 классы: </w:t>
      </w:r>
      <w:proofErr w:type="spellStart"/>
      <w:r w:rsidRPr="00D94FD7">
        <w:rPr>
          <w:color w:val="000000"/>
        </w:rPr>
        <w:t>учеб</w:t>
      </w:r>
      <w:proofErr w:type="gramStart"/>
      <w:r w:rsidRPr="00D94FD7">
        <w:rPr>
          <w:color w:val="000000"/>
        </w:rPr>
        <w:t>.п</w:t>
      </w:r>
      <w:proofErr w:type="gramEnd"/>
      <w:r w:rsidRPr="00D94FD7">
        <w:rPr>
          <w:color w:val="000000"/>
        </w:rPr>
        <w:t>особие</w:t>
      </w:r>
      <w:proofErr w:type="spellEnd"/>
      <w:r w:rsidRPr="00D94FD7">
        <w:rPr>
          <w:color w:val="000000"/>
        </w:rPr>
        <w:t xml:space="preserve"> для </w:t>
      </w:r>
      <w:proofErr w:type="spellStart"/>
      <w:r w:rsidRPr="00D94FD7">
        <w:rPr>
          <w:color w:val="000000"/>
        </w:rPr>
        <w:t>общеобразоват.организаций</w:t>
      </w:r>
      <w:proofErr w:type="spellEnd"/>
      <w:r w:rsidRPr="00D94FD7">
        <w:rPr>
          <w:color w:val="000000"/>
        </w:rPr>
        <w:t xml:space="preserve"> / О.А. </w:t>
      </w:r>
      <w:proofErr w:type="spellStart"/>
      <w:r w:rsidRPr="00D94FD7">
        <w:rPr>
          <w:color w:val="000000"/>
        </w:rPr>
        <w:t>Абдулаева</w:t>
      </w:r>
      <w:proofErr w:type="spellEnd"/>
      <w:r w:rsidRPr="00D94FD7">
        <w:rPr>
          <w:color w:val="000000"/>
        </w:rPr>
        <w:t xml:space="preserve">, А.В. </w:t>
      </w:r>
      <w:proofErr w:type="spellStart"/>
      <w:r w:rsidRPr="00D94FD7">
        <w:rPr>
          <w:color w:val="000000"/>
        </w:rPr>
        <w:t>Ляпцев</w:t>
      </w:r>
      <w:proofErr w:type="spellEnd"/>
      <w:r w:rsidRPr="00D94FD7">
        <w:rPr>
          <w:color w:val="000000"/>
        </w:rPr>
        <w:t>; под ред. И.Ю. Алексашиной. – М.</w:t>
      </w:r>
      <w:proofErr w:type="gramStart"/>
      <w:r w:rsidRPr="00D94FD7">
        <w:rPr>
          <w:color w:val="000000"/>
        </w:rPr>
        <w:t xml:space="preserve"> :</w:t>
      </w:r>
      <w:proofErr w:type="gramEnd"/>
      <w:r w:rsidRPr="00D94FD7">
        <w:rPr>
          <w:color w:val="000000"/>
        </w:rPr>
        <w:t xml:space="preserve"> Просвещение, 2020.</w:t>
      </w:r>
    </w:p>
    <w:p w:rsidR="00D94FD7" w:rsidRPr="00D94FD7" w:rsidRDefault="00D94FD7" w:rsidP="00D94FD7">
      <w:pPr>
        <w:pStyle w:val="a5"/>
        <w:numPr>
          <w:ilvl w:val="0"/>
          <w:numId w:val="4"/>
        </w:numPr>
        <w:shd w:val="clear" w:color="auto" w:fill="FFFFFF"/>
        <w:ind w:left="284" w:hanging="284"/>
        <w:rPr>
          <w:color w:val="000000"/>
        </w:rPr>
      </w:pPr>
      <w:proofErr w:type="spellStart"/>
      <w:proofErr w:type="gramStart"/>
      <w:r w:rsidRPr="00D94FD7">
        <w:rPr>
          <w:color w:val="000000"/>
        </w:rPr>
        <w:t>Естественно-научная</w:t>
      </w:r>
      <w:proofErr w:type="spellEnd"/>
      <w:proofErr w:type="gramEnd"/>
      <w:r w:rsidRPr="00D94FD7">
        <w:rPr>
          <w:color w:val="000000"/>
        </w:rPr>
        <w:t xml:space="preserve"> грамотность. Земля и космические системы. Тренажёр. 7-9 классы: </w:t>
      </w:r>
      <w:proofErr w:type="spellStart"/>
      <w:r w:rsidRPr="00D94FD7">
        <w:rPr>
          <w:color w:val="000000"/>
        </w:rPr>
        <w:t>учеб</w:t>
      </w:r>
      <w:proofErr w:type="gramStart"/>
      <w:r w:rsidRPr="00D94FD7">
        <w:rPr>
          <w:color w:val="000000"/>
        </w:rPr>
        <w:t>.п</w:t>
      </w:r>
      <w:proofErr w:type="gramEnd"/>
      <w:r w:rsidRPr="00D94FD7">
        <w:rPr>
          <w:color w:val="000000"/>
        </w:rPr>
        <w:t>особие</w:t>
      </w:r>
      <w:proofErr w:type="spellEnd"/>
      <w:r w:rsidRPr="00D94FD7">
        <w:rPr>
          <w:color w:val="000000"/>
        </w:rPr>
        <w:t xml:space="preserve"> для </w:t>
      </w:r>
      <w:proofErr w:type="spellStart"/>
      <w:r w:rsidRPr="00D94FD7">
        <w:rPr>
          <w:color w:val="000000"/>
        </w:rPr>
        <w:t>общеобразоват.организаций</w:t>
      </w:r>
      <w:proofErr w:type="spellEnd"/>
      <w:r w:rsidRPr="00D94FD7">
        <w:rPr>
          <w:color w:val="000000"/>
        </w:rPr>
        <w:t xml:space="preserve"> / О.А. </w:t>
      </w:r>
      <w:proofErr w:type="spellStart"/>
      <w:r w:rsidRPr="00D94FD7">
        <w:rPr>
          <w:color w:val="000000"/>
        </w:rPr>
        <w:t>Абдулаева</w:t>
      </w:r>
      <w:proofErr w:type="spellEnd"/>
      <w:r w:rsidRPr="00D94FD7">
        <w:rPr>
          <w:color w:val="000000"/>
        </w:rPr>
        <w:t xml:space="preserve">, А.В. </w:t>
      </w:r>
      <w:proofErr w:type="spellStart"/>
      <w:r w:rsidRPr="00D94FD7">
        <w:rPr>
          <w:color w:val="000000"/>
        </w:rPr>
        <w:t>Ляпцев</w:t>
      </w:r>
      <w:proofErr w:type="spellEnd"/>
      <w:r w:rsidRPr="00D94FD7">
        <w:rPr>
          <w:color w:val="000000"/>
        </w:rPr>
        <w:t xml:space="preserve">, Д.С. </w:t>
      </w:r>
      <w:proofErr w:type="spellStart"/>
      <w:r w:rsidRPr="00D94FD7">
        <w:rPr>
          <w:color w:val="000000"/>
        </w:rPr>
        <w:t>Ямщикова</w:t>
      </w:r>
      <w:proofErr w:type="spellEnd"/>
      <w:r w:rsidRPr="00D94FD7">
        <w:rPr>
          <w:color w:val="000000"/>
        </w:rPr>
        <w:t>; под ред. И.Ю. Алексашиной. – М.</w:t>
      </w:r>
      <w:proofErr w:type="gramStart"/>
      <w:r w:rsidRPr="00D94FD7">
        <w:rPr>
          <w:color w:val="000000"/>
        </w:rPr>
        <w:t xml:space="preserve"> :</w:t>
      </w:r>
      <w:proofErr w:type="gramEnd"/>
      <w:r w:rsidRPr="00D94FD7">
        <w:rPr>
          <w:color w:val="000000"/>
        </w:rPr>
        <w:t xml:space="preserve"> Просвещение, 2020.</w:t>
      </w:r>
    </w:p>
    <w:p w:rsidR="00D94FD7" w:rsidRPr="00D94FD7" w:rsidRDefault="00D94FD7" w:rsidP="00D94FD7">
      <w:pPr>
        <w:pStyle w:val="a5"/>
        <w:numPr>
          <w:ilvl w:val="0"/>
          <w:numId w:val="4"/>
        </w:numPr>
        <w:shd w:val="clear" w:color="auto" w:fill="FFFFFF"/>
        <w:ind w:left="284" w:hanging="284"/>
        <w:rPr>
          <w:color w:val="000000"/>
        </w:rPr>
      </w:pPr>
      <w:proofErr w:type="spellStart"/>
      <w:r w:rsidRPr="00D94FD7">
        <w:rPr>
          <w:color w:val="000000"/>
        </w:rPr>
        <w:t>Медиабанк</w:t>
      </w:r>
      <w:proofErr w:type="spellEnd"/>
      <w:r w:rsidRPr="00D94FD7">
        <w:rPr>
          <w:color w:val="000000"/>
        </w:rPr>
        <w:t xml:space="preserve"> по функциональной грамотности ГК «Просвещение» </w:t>
      </w:r>
      <w:hyperlink r:id="rId10" w:tgtFrame="_blank" w:history="1">
        <w:r w:rsidRPr="00D94FD7">
          <w:rPr>
            <w:rStyle w:val="a6"/>
            <w:color w:val="2C7BDE"/>
          </w:rPr>
          <w:t>https://media.prosv.ru/fg/</w:t>
        </w:r>
      </w:hyperlink>
    </w:p>
    <w:p w:rsidR="00D94FD7" w:rsidRPr="00D94FD7" w:rsidRDefault="00D94FD7" w:rsidP="00D94FD7">
      <w:pPr>
        <w:pStyle w:val="a5"/>
        <w:numPr>
          <w:ilvl w:val="0"/>
          <w:numId w:val="4"/>
        </w:numPr>
        <w:shd w:val="clear" w:color="auto" w:fill="FFFFFF"/>
        <w:ind w:left="284" w:hanging="284"/>
        <w:rPr>
          <w:color w:val="000000"/>
        </w:rPr>
      </w:pPr>
      <w:r w:rsidRPr="00D94FD7">
        <w:rPr>
          <w:color w:val="000000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 </w:t>
      </w:r>
      <w:hyperlink r:id="rId11" w:tgtFrame="_blank" w:history="1">
        <w:r w:rsidRPr="00D94FD7">
          <w:rPr>
            <w:rStyle w:val="a6"/>
            <w:color w:val="2C7BDE"/>
          </w:rPr>
          <w:t>http://skiv.instrao.ru/</w:t>
        </w:r>
      </w:hyperlink>
    </w:p>
    <w:p w:rsidR="00D94FD7" w:rsidRPr="00D94FD7" w:rsidRDefault="00D94FD7" w:rsidP="00D94FD7">
      <w:pPr>
        <w:pStyle w:val="a5"/>
        <w:numPr>
          <w:ilvl w:val="0"/>
          <w:numId w:val="4"/>
        </w:numPr>
        <w:shd w:val="clear" w:color="auto" w:fill="FFFFFF"/>
        <w:ind w:left="284" w:hanging="284"/>
        <w:rPr>
          <w:color w:val="000000"/>
        </w:rPr>
      </w:pPr>
      <w:r w:rsidRPr="00D94FD7">
        <w:rPr>
          <w:color w:val="000000"/>
        </w:rPr>
        <w:t>Открытый банк заданий для оценки естественнонаучной грамотности (VIIIX классы) </w:t>
      </w:r>
      <w:hyperlink r:id="rId12" w:tgtFrame="_blank" w:history="1">
        <w:r w:rsidRPr="00D94FD7">
          <w:rPr>
            <w:rStyle w:val="a6"/>
            <w:color w:val="2C7BDE"/>
          </w:rPr>
          <w:t>https://fipi.ru/otkrytyy-bank-zadaniy-dlya-otsenkiyestestvennonauchnoy-gramotnosti</w:t>
        </w:r>
      </w:hyperlink>
    </w:p>
    <w:p w:rsidR="00D94FD7" w:rsidRPr="00D94FD7" w:rsidRDefault="00D94FD7" w:rsidP="00D94FD7">
      <w:pPr>
        <w:pStyle w:val="a5"/>
        <w:numPr>
          <w:ilvl w:val="0"/>
          <w:numId w:val="4"/>
        </w:numPr>
        <w:shd w:val="clear" w:color="auto" w:fill="FFFFFF"/>
        <w:ind w:left="284" w:hanging="284"/>
        <w:rPr>
          <w:color w:val="000000"/>
        </w:rPr>
      </w:pPr>
      <w:r w:rsidRPr="00D94FD7">
        <w:rPr>
          <w:color w:val="000000"/>
        </w:rPr>
        <w:t>Электронный банк заданий для оценки функциональной грамотности </w:t>
      </w:r>
      <w:hyperlink r:id="rId13" w:tgtFrame="_blank" w:history="1">
        <w:r w:rsidRPr="00D94FD7">
          <w:rPr>
            <w:rStyle w:val="a6"/>
            <w:color w:val="2C7BDE"/>
          </w:rPr>
          <w:t>https://fg.resh.edu.ru/</w:t>
        </w:r>
      </w:hyperlink>
    </w:p>
    <w:p w:rsidR="00D94FD7" w:rsidRDefault="00D94FD7" w:rsidP="00D94FD7">
      <w:pPr>
        <w:ind w:left="284" w:hanging="284"/>
      </w:pPr>
    </w:p>
    <w:p w:rsidR="00004564" w:rsidRDefault="00004564"/>
    <w:p w:rsidR="00891EBD" w:rsidRDefault="00891EBD"/>
    <w:sectPr w:rsidR="00891EBD" w:rsidSect="00BD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6D9F"/>
    <w:multiLevelType w:val="hybridMultilevel"/>
    <w:tmpl w:val="72466A88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467B2CC6"/>
    <w:multiLevelType w:val="hybridMultilevel"/>
    <w:tmpl w:val="E684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C70F4"/>
    <w:multiLevelType w:val="hybridMultilevel"/>
    <w:tmpl w:val="02BEAF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CFE4D31"/>
    <w:multiLevelType w:val="hybridMultilevel"/>
    <w:tmpl w:val="25D8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1EBD"/>
    <w:rsid w:val="00004564"/>
    <w:rsid w:val="00043DAA"/>
    <w:rsid w:val="00163C80"/>
    <w:rsid w:val="00252DAD"/>
    <w:rsid w:val="002970E8"/>
    <w:rsid w:val="003D62FB"/>
    <w:rsid w:val="00415E39"/>
    <w:rsid w:val="00564BFB"/>
    <w:rsid w:val="00570F53"/>
    <w:rsid w:val="0061133B"/>
    <w:rsid w:val="00863D2D"/>
    <w:rsid w:val="00891EBD"/>
    <w:rsid w:val="00970521"/>
    <w:rsid w:val="00A6220A"/>
    <w:rsid w:val="00A632E0"/>
    <w:rsid w:val="00AE0926"/>
    <w:rsid w:val="00AE1847"/>
    <w:rsid w:val="00BA3923"/>
    <w:rsid w:val="00BD7BB5"/>
    <w:rsid w:val="00C00D56"/>
    <w:rsid w:val="00C43BA3"/>
    <w:rsid w:val="00D4083A"/>
    <w:rsid w:val="00D94FD7"/>
    <w:rsid w:val="00F4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3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045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94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fipi.ru/otkrytyy-bank-zadaniy-dlya-otsenki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://skiv.instrao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edia.prosv.ru/f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2023-09-23T08:24:00Z</dcterms:created>
  <dcterms:modified xsi:type="dcterms:W3CDTF">2023-09-24T12:23:00Z</dcterms:modified>
</cp:coreProperties>
</file>