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9C" w:rsidRDefault="00781817" w:rsidP="00085412">
      <w:pPr>
        <w:pStyle w:val="Default"/>
        <w:ind w:firstLine="284"/>
        <w:jc w:val="center"/>
        <w:rPr>
          <w:b/>
        </w:rPr>
        <w:sectPr w:rsidR="0006529C" w:rsidSect="00F61F73">
          <w:pgSz w:w="11906" w:h="16838"/>
          <w:pgMar w:top="709" w:right="425" w:bottom="539" w:left="425" w:header="709" w:footer="709" w:gutter="0"/>
          <w:cols w:space="708"/>
          <w:docGrid w:linePitch="360"/>
        </w:sectPr>
      </w:pPr>
      <w:r>
        <w:rPr>
          <w:rFonts w:eastAsia="Times New Roman"/>
          <w:b/>
          <w:noProof/>
          <w:color w:val="auto"/>
        </w:rPr>
        <w:drawing>
          <wp:inline distT="0" distB="0" distL="0" distR="0">
            <wp:extent cx="6470628" cy="9821917"/>
            <wp:effectExtent l="19050" t="0" r="6372" b="0"/>
            <wp:docPr id="1" name="Рисунок 1" descr="C:\Users\Началка\Pictures\ControlCenter4\Scan\CCI22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ка\Pictures\ControlCenter4\Scan\CCI2209202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14" t="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28" cy="982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9C" w:rsidRDefault="0006529C" w:rsidP="00085412">
      <w:pPr>
        <w:pStyle w:val="Default"/>
        <w:ind w:firstLine="284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90673" w:rsidRPr="00965DE9" w:rsidRDefault="00E90673" w:rsidP="00085412">
      <w:pPr>
        <w:pStyle w:val="Default"/>
        <w:ind w:firstLine="284"/>
        <w:jc w:val="center"/>
        <w:rPr>
          <w:b/>
        </w:rPr>
      </w:pPr>
    </w:p>
    <w:p w:rsidR="00781817" w:rsidRPr="00710736" w:rsidRDefault="00781817" w:rsidP="00781817">
      <w:pPr>
        <w:pStyle w:val="Default"/>
        <w:ind w:firstLine="284"/>
        <w:jc w:val="both"/>
        <w:rPr>
          <w:color w:val="auto"/>
        </w:rPr>
      </w:pPr>
      <w:r w:rsidRPr="00710736">
        <w:rPr>
          <w:color w:val="auto"/>
        </w:rPr>
        <w:t xml:space="preserve">Рабочая программа составлена на основе: </w:t>
      </w:r>
    </w:p>
    <w:p w:rsidR="00781817" w:rsidRPr="00710736" w:rsidRDefault="00781817" w:rsidP="00781817">
      <w:pPr>
        <w:pStyle w:val="Default"/>
        <w:ind w:firstLine="284"/>
        <w:jc w:val="both"/>
        <w:rPr>
          <w:color w:val="auto"/>
        </w:rPr>
      </w:pPr>
      <w:proofErr w:type="gramStart"/>
      <w:r>
        <w:t xml:space="preserve">- </w:t>
      </w:r>
      <w:r w:rsidRPr="00710736"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</w:t>
      </w:r>
      <w:proofErr w:type="gramEnd"/>
    </w:p>
    <w:p w:rsidR="00781817" w:rsidRPr="00710736" w:rsidRDefault="00781817" w:rsidP="00781817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 w:rsidRPr="00710736">
        <w:rPr>
          <w:color w:val="auto"/>
        </w:rPr>
        <w:t xml:space="preserve">Федеральной адаптированной основной общеобразовательной программы образования </w:t>
      </w:r>
      <w:proofErr w:type="gramStart"/>
      <w:r w:rsidRPr="00710736">
        <w:rPr>
          <w:color w:val="auto"/>
        </w:rPr>
        <w:t>обучающихся</w:t>
      </w:r>
      <w:proofErr w:type="gramEnd"/>
      <w:r w:rsidRPr="00710736">
        <w:rPr>
          <w:color w:val="auto"/>
        </w:rPr>
        <w:t xml:space="preserve"> с умственной отсталостью (интеллектуальными нарушениями)</w:t>
      </w:r>
    </w:p>
    <w:p w:rsidR="00085412" w:rsidRPr="00781817" w:rsidRDefault="00781817" w:rsidP="00781817">
      <w:pPr>
        <w:pStyle w:val="Default"/>
        <w:ind w:firstLine="284"/>
        <w:jc w:val="both"/>
        <w:rPr>
          <w:color w:val="auto"/>
        </w:rPr>
      </w:pPr>
      <w:r w:rsidRPr="00710736">
        <w:rPr>
          <w:color w:val="auto"/>
        </w:rPr>
        <w:t xml:space="preserve">- Адаптированной основной общеобразовательной программы начального общего образования </w:t>
      </w:r>
      <w:r w:rsidRPr="00710736">
        <w:rPr>
          <w:rFonts w:eastAsiaTheme="minorHAnsi"/>
          <w:color w:val="auto"/>
          <w:lang w:eastAsia="en-US"/>
        </w:rPr>
        <w:t xml:space="preserve">для обучающихся с умственной отсталостью  </w:t>
      </w:r>
      <w:r w:rsidRPr="00710736">
        <w:rPr>
          <w:rFonts w:eastAsiaTheme="minorHAnsi"/>
          <w:color w:val="auto"/>
          <w:lang w:eastAsia="en-US"/>
        </w:rPr>
        <w:br/>
        <w:t>(интеллектуальными нарушениями) (вариант 2) М</w:t>
      </w:r>
      <w:r w:rsidRPr="00710736">
        <w:rPr>
          <w:color w:val="auto"/>
        </w:rPr>
        <w:t>КОУ Городокской СОШ №</w:t>
      </w:r>
      <w:r>
        <w:rPr>
          <w:color w:val="auto"/>
        </w:rPr>
        <w:t xml:space="preserve"> </w:t>
      </w:r>
      <w:r w:rsidRPr="00710736">
        <w:rPr>
          <w:color w:val="auto"/>
        </w:rPr>
        <w:t>2 имени Героя Советского Союза Г.С. Корнева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6352"/>
      <w:bookmarkStart w:id="1" w:name="106354"/>
      <w:bookmarkEnd w:id="0"/>
      <w:bookmarkEnd w:id="1"/>
      <w:r w:rsidRPr="00085412">
        <w:rPr>
          <w:rFonts w:ascii="Times New Roman" w:hAnsi="Times New Roman" w:cs="Times New Roman"/>
          <w:sz w:val="24"/>
          <w:szCs w:val="24"/>
        </w:rPr>
        <w:t>Важным аспектом обучения обучающихся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"Окружающий природный мир" рассчитан на формирование у обучающихся представлений о природе, ее многообразии, о взаимосвязи живой, неживой природы и человека.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085412">
        <w:rPr>
          <w:rFonts w:ascii="Times New Roman" w:hAnsi="Times New Roman" w:cs="Times New Roman"/>
          <w:sz w:val="24"/>
          <w:szCs w:val="24"/>
        </w:rPr>
        <w:t>: формирование представлений о живой и неживой природе, о взаимодействии человека с природой, бережного отношения к природе.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"Растительный мир", "Животный мир", "Временные представления", "Объекты неживой природы".</w:t>
      </w:r>
    </w:p>
    <w:p w:rsidR="00085412" w:rsidRPr="00085412" w:rsidRDefault="00085412" w:rsidP="00085412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5412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12">
        <w:rPr>
          <w:rFonts w:ascii="Times New Roman" w:hAnsi="Times New Roman" w:cs="Times New Roman"/>
          <w:b/>
          <w:sz w:val="24"/>
          <w:szCs w:val="24"/>
        </w:rPr>
        <w:t>Предметная область "Окружающий мир". Учебный предмет "Окружающий природный мир".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2) Представления о животном и растительном мире, их значении в жизни человека.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3) Элементарные представления о течении времени.</w:t>
      </w:r>
    </w:p>
    <w:p w:rsidR="0006529C" w:rsidRPr="00085412" w:rsidRDefault="0006529C" w:rsidP="00085412">
      <w:pPr>
        <w:pStyle w:val="Default"/>
        <w:ind w:firstLine="284"/>
        <w:jc w:val="both"/>
        <w:rPr>
          <w:b/>
        </w:rPr>
      </w:pPr>
      <w:r w:rsidRPr="00085412">
        <w:rPr>
          <w:b/>
          <w:bCs/>
        </w:rPr>
        <w:t xml:space="preserve">Общая характеристика учебного предмета 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туман), о цикличности в природе -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обучающегося обращается на связь живой и неживой природы: растения и животные приспосабливаются к изменяющимся условиям среды, ветер переносит семена растений.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животных. Особое внимание уделяется воспитанию любви к природе, бережному и гуманному отношению к ней.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Формирование представлений должно происходить по принципу "от частного к общему".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или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сыроежка), различение съедобных и несъедобных грибов, знание значения грибов, способов переработки грибов.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В учебном плане предмет представлен с 1 по 12 год обучения. Кроме того, в рамках коррекционно-развивающих занятий возможно проведение </w:t>
      </w:r>
      <w:r w:rsidRPr="00085412">
        <w:rPr>
          <w:rFonts w:ascii="Times New Roman" w:hAnsi="Times New Roman" w:cs="Times New Roman"/>
          <w:sz w:val="24"/>
          <w:szCs w:val="24"/>
        </w:rPr>
        <w:lastRenderedPageBreak/>
        <w:t xml:space="preserve">занятий с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>, которые нуждаются в дополнительной индивидуальной работе.</w:t>
      </w:r>
    </w:p>
    <w:p w:rsidR="0006529C" w:rsidRPr="00085412" w:rsidRDefault="0006529C" w:rsidP="00085412">
      <w:pPr>
        <w:pStyle w:val="Default"/>
        <w:ind w:firstLine="284"/>
        <w:jc w:val="both"/>
        <w:rPr>
          <w:b/>
        </w:rPr>
      </w:pPr>
      <w:r w:rsidRPr="00085412">
        <w:rPr>
          <w:b/>
        </w:rPr>
        <w:t>Описание места учебного предмета в учебном плане</w:t>
      </w:r>
    </w:p>
    <w:p w:rsidR="00804E18" w:rsidRPr="00085412" w:rsidRDefault="00804E18" w:rsidP="00085412">
      <w:pPr>
        <w:pStyle w:val="Default"/>
        <w:ind w:firstLine="284"/>
        <w:jc w:val="both"/>
      </w:pPr>
      <w:r w:rsidRPr="00085412">
        <w:t>Учебный предмет «Окружающий природный мир» входит в обязательную часть предметной области «</w:t>
      </w:r>
      <w:r w:rsidR="00085412">
        <w:t>Окружающий мир</w:t>
      </w:r>
      <w:r w:rsidRPr="00085412">
        <w:t xml:space="preserve">». </w:t>
      </w:r>
    </w:p>
    <w:p w:rsidR="0006529C" w:rsidRPr="00085412" w:rsidRDefault="0006529C" w:rsidP="00085412">
      <w:pPr>
        <w:pStyle w:val="Default"/>
        <w:ind w:firstLine="284"/>
        <w:jc w:val="both"/>
      </w:pPr>
      <w:r w:rsidRPr="00085412">
        <w:t xml:space="preserve">Рабочая программа рассчитана на </w:t>
      </w:r>
      <w:r w:rsidR="00804E18" w:rsidRPr="00085412">
        <w:t>6</w:t>
      </w:r>
      <w:r w:rsidR="00085412">
        <w:t>8</w:t>
      </w:r>
      <w:r w:rsidRPr="00085412">
        <w:t xml:space="preserve"> час</w:t>
      </w:r>
      <w:r w:rsidR="00804E18" w:rsidRPr="00085412">
        <w:t>ов</w:t>
      </w:r>
      <w:r w:rsidRPr="00085412">
        <w:t xml:space="preserve">, </w:t>
      </w:r>
      <w:r w:rsidR="00C310B7" w:rsidRPr="00085412">
        <w:t>2</w:t>
      </w:r>
      <w:r w:rsidRPr="00085412">
        <w:t xml:space="preserve"> час</w:t>
      </w:r>
      <w:r w:rsidR="00C310B7" w:rsidRPr="00085412">
        <w:t>а</w:t>
      </w:r>
      <w:r w:rsidRPr="00085412">
        <w:t xml:space="preserve"> в неделю</w:t>
      </w:r>
      <w:r w:rsidR="00085412">
        <w:t>, 34 учебных недели</w:t>
      </w:r>
      <w:r w:rsidR="00804E18" w:rsidRPr="00085412">
        <w:t xml:space="preserve"> </w:t>
      </w:r>
      <w:r w:rsidRPr="00085412">
        <w:t xml:space="preserve">в соответствии с учебным планом МКОУ Городокской СОШ № 2 </w:t>
      </w:r>
      <w:r w:rsidR="00C310B7" w:rsidRPr="00085412">
        <w:t xml:space="preserve">имени Героя Советского Союза Г.С. Корнева </w:t>
      </w:r>
      <w:r w:rsidRPr="00085412">
        <w:t>на 20</w:t>
      </w:r>
      <w:r w:rsidR="00C310B7" w:rsidRPr="00085412">
        <w:t>2</w:t>
      </w:r>
      <w:r w:rsidR="00085412">
        <w:t>3</w:t>
      </w:r>
      <w:r w:rsidRPr="00085412">
        <w:t>-20</w:t>
      </w:r>
      <w:r w:rsidR="006370F7" w:rsidRPr="00085412">
        <w:t>2</w:t>
      </w:r>
      <w:r w:rsidR="00085412">
        <w:t>4</w:t>
      </w:r>
      <w:r w:rsidRPr="00085412">
        <w:t xml:space="preserve">  учебный год.</w:t>
      </w:r>
    </w:p>
    <w:p w:rsidR="00804E18" w:rsidRPr="00085412" w:rsidRDefault="00804E18" w:rsidP="00085412">
      <w:pPr>
        <w:pStyle w:val="Default"/>
        <w:ind w:firstLine="284"/>
        <w:jc w:val="both"/>
        <w:rPr>
          <w:b/>
        </w:rPr>
      </w:pPr>
      <w:r w:rsidRPr="00085412">
        <w:rPr>
          <w:b/>
        </w:rPr>
        <w:t xml:space="preserve">Ценностные ориентиры 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Ценность жизни – признание человеческой жизни и существования живого в природе в целом как величайшей ценности.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Ценность природы основывается на осознании себя частью природного мира - частью живой и неживой природы. Любовь к природе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Ценность труда как естественного условия человеческой жизни, состояния нормального чело</w:t>
      </w:r>
      <w:bookmarkStart w:id="2" w:name="_GoBack"/>
      <w:bookmarkEnd w:id="2"/>
      <w:r w:rsidRPr="00085412">
        <w:rPr>
          <w:rFonts w:ascii="Times New Roman" w:hAnsi="Times New Roman" w:cs="Times New Roman"/>
          <w:sz w:val="24"/>
          <w:szCs w:val="24"/>
        </w:rPr>
        <w:t xml:space="preserve">веческого существования. </w:t>
      </w:r>
    </w:p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11280" w:rsidRPr="00085412" w:rsidRDefault="00211280" w:rsidP="00085412">
      <w:pPr>
        <w:pStyle w:val="Default"/>
        <w:ind w:firstLine="284"/>
        <w:jc w:val="both"/>
        <w:rPr>
          <w:rFonts w:eastAsia="Times New Roman"/>
          <w:b/>
        </w:rPr>
      </w:pPr>
      <w:r w:rsidRPr="00085412">
        <w:rPr>
          <w:rFonts w:eastAsia="Times New Roman"/>
          <w:b/>
        </w:rPr>
        <w:t xml:space="preserve">Личностные результаты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1) основы персональной идентичности, осознание своей принадлежности к определенному полу, осознание себя как «Я»;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2) социально-эмоциональное участие в процессе общения и совместной деятельности;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3) 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4) формирование уважительного отношения к окружающим;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5) овладение начальными навыками адаптации в динамично изменяющемся и развивающемся мире;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7) 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8) формирование эстетических потребностей, ценностей и чувств;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 xml:space="preserve"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C310B7" w:rsidRPr="00085412" w:rsidRDefault="00C310B7" w:rsidP="0008541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85412">
        <w:rPr>
          <w:rFonts w:ascii="Times New Roman" w:hAnsi="Times New Roman"/>
          <w:sz w:val="24"/>
          <w:szCs w:val="24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CA0566" w:rsidRPr="00085412" w:rsidRDefault="00C310B7" w:rsidP="00085412">
      <w:pPr>
        <w:pStyle w:val="Default"/>
        <w:ind w:firstLine="284"/>
        <w:jc w:val="both"/>
        <w:rPr>
          <w:b/>
          <w:bCs/>
        </w:rPr>
      </w:pPr>
      <w:r w:rsidRPr="00085412">
        <w:rPr>
          <w:b/>
          <w:bCs/>
        </w:rPr>
        <w:t>П</w:t>
      </w:r>
      <w:r w:rsidR="00211280" w:rsidRPr="00085412">
        <w:rPr>
          <w:b/>
          <w:bCs/>
        </w:rPr>
        <w:t xml:space="preserve">редметные </w:t>
      </w:r>
      <w:r w:rsidR="00CA0566" w:rsidRPr="00085412">
        <w:rPr>
          <w:b/>
          <w:bCs/>
        </w:rPr>
        <w:t>результаты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1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"Окружающий природный мир":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интерес к объектам и явлениям неживой природы;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lastRenderedPageBreak/>
        <w:t>представления об объектах неживой природы (вода, воздух, земля, огонь, лес, луг, река, водоемы, формы земной поверхности, полезные ископаемые);</w:t>
      </w:r>
      <w:proofErr w:type="gramEnd"/>
    </w:p>
    <w:p w:rsidR="00085412" w:rsidRPr="00085412" w:rsidRDefault="00085412" w:rsidP="0008541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представления о временах года, характерных признаках времен года, погодных изменениях, их влиянии на жизнь человека;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умение учитывать изменения в окружающей среде для выполнения правил жизнедеятельности, охраны здоровья;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2) Представления о животном и растительном мире, их значении в жизни человека: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интерес к объектам живой природы;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представления о животном и растительном мире (растения, животные, их виды, понятия "полезные" - "вредные", "дикие" - "домашние");</w:t>
      </w:r>
      <w:proofErr w:type="gramEnd"/>
    </w:p>
    <w:p w:rsidR="00085412" w:rsidRPr="00085412" w:rsidRDefault="00085412" w:rsidP="00085412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опыт заботливого и бережного отношения к растениям и животным, ухода за ними;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умение соблюдать правила безопасного поведения в природе (в лесу, у реки).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3) Элементарные представления о течении времени: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умение различать части суток, дни недели, месяцы, их соотнесение со временем года;</w:t>
      </w:r>
    </w:p>
    <w:p w:rsidR="00085412" w:rsidRPr="00085412" w:rsidRDefault="00085412" w:rsidP="00085412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представления о течении времени: смена событий дня, смена частей суток, дней недели, месяцев в году.</w:t>
      </w:r>
    </w:p>
    <w:p w:rsidR="00085412" w:rsidRPr="00781817" w:rsidRDefault="00085412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базовых учебных действий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учебные действия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Личностные учебные действия: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положительное отношение к окружающей действительности, готовность к ор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низации взаимодействия с ней и эстетическому ее восприятию;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самостоятельность в выполнении учебных заданий, поручений, договореннос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тей;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понимание личной от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вет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вен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за свои поступки на основе пред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тавлений об эти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ческих нормах и правилах поведения в современном обществе;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готовность к безопасному и бережному поведению в природе и обществе.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 учебные действия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Коммуникативные учебные действия включают следующие умения: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всту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пать в контакт и работать в коллективе (</w:t>
      </w:r>
      <w:proofErr w:type="spellStart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учитель−ученик</w:t>
      </w:r>
      <w:proofErr w:type="spellEnd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, ученик–уче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ник, ученик–класс, </w:t>
      </w:r>
      <w:proofErr w:type="spellStart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учитель−класс</w:t>
      </w:r>
      <w:proofErr w:type="spellEnd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принятые ритуалы со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аль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ного взаимодействия с одноклассниками и учителем</w:t>
      </w:r>
      <w:r w:rsidRPr="00085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обращаться за по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щью и при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нимать помощь;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слушать и понимать инструкцию к учебному за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нию в разных видах деятельности и быту;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сотрудничать с взрослыми и све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переживать, кон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ру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но взаимодействовать с людьми;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Регулятивные учебные действия: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Регулятивные учебные действия включают следующие умения: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нимать цели и произвольно включаться в деятельность, сле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до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активно уча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вать в де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ятельности, контролировать и оценивать свои дей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вия и действия од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сников;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соотносить свои действия и их результаты с заданными об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ца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 учебные действия</w:t>
      </w:r>
      <w:r w:rsidRPr="000854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метов;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устанавливать </w:t>
      </w:r>
      <w:proofErr w:type="spellStart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видо-родовые</w:t>
      </w:r>
      <w:proofErr w:type="spellEnd"/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отношения предметов;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пользоваться знаками, символами, предметами-заместителями;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читать; писать; выполнять арифметические действия;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C310B7" w:rsidRPr="00085412" w:rsidRDefault="00C310B7" w:rsidP="000854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Cs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310B7" w:rsidRPr="00085412" w:rsidRDefault="00C310B7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10B7" w:rsidRPr="00085412" w:rsidRDefault="00C310B7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12">
        <w:rPr>
          <w:rFonts w:ascii="Times New Roman" w:hAnsi="Times New Roman" w:cs="Times New Roman"/>
          <w:b/>
          <w:sz w:val="24"/>
          <w:szCs w:val="24"/>
        </w:rPr>
        <w:t>Планируемые результаты сформированности базовых учебных действий</w:t>
      </w:r>
    </w:p>
    <w:p w:rsidR="00C310B7" w:rsidRPr="00085412" w:rsidRDefault="00C310B7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985" w:type="dxa"/>
        <w:tblLook w:val="04A0"/>
      </w:tblPr>
      <w:tblGrid>
        <w:gridCol w:w="959"/>
        <w:gridCol w:w="2693"/>
        <w:gridCol w:w="12333"/>
      </w:tblGrid>
      <w:tr w:rsidR="00C310B7" w:rsidRPr="00085412" w:rsidTr="00085412">
        <w:trPr>
          <w:trHeight w:val="340"/>
        </w:trPr>
        <w:tc>
          <w:tcPr>
            <w:tcW w:w="959" w:type="dxa"/>
            <w:vAlign w:val="center"/>
          </w:tcPr>
          <w:p w:rsidR="00C310B7" w:rsidRPr="00085412" w:rsidRDefault="00C310B7" w:rsidP="00085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4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54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54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310B7" w:rsidRPr="00085412" w:rsidRDefault="00C310B7" w:rsidP="0008541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БУД</w:t>
            </w:r>
          </w:p>
        </w:tc>
        <w:tc>
          <w:tcPr>
            <w:tcW w:w="12333" w:type="dxa"/>
            <w:vAlign w:val="center"/>
          </w:tcPr>
          <w:p w:rsidR="00C310B7" w:rsidRPr="00085412" w:rsidRDefault="00C310B7" w:rsidP="00085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действия и умения</w:t>
            </w:r>
          </w:p>
        </w:tc>
      </w:tr>
      <w:tr w:rsidR="00C310B7" w:rsidRPr="00085412" w:rsidTr="00085412">
        <w:tc>
          <w:tcPr>
            <w:tcW w:w="959" w:type="dxa"/>
            <w:vAlign w:val="center"/>
          </w:tcPr>
          <w:p w:rsidR="00C310B7" w:rsidRPr="00085412" w:rsidRDefault="00C310B7" w:rsidP="00085412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ребенка к нахождению и обучению в среде сверстников, </w:t>
            </w:r>
            <w:proofErr w:type="gramStart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эмоциональному, коммуникативному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с группой </w:t>
            </w:r>
            <w:proofErr w:type="gramStart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3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Спокойное пребывание в новой среде.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Перемещение в новой среде без проявлений дискомфорта.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Принятие контакта, инициированного взрослым.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педагогом и другими взрослыми, участвующими в  организации учебного процесса.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Ориентация в учебной среде (пространство, материалы, расписание) класса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дня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Ориентация в расписании дня (последовательности событий/занятий, очередности действий), выстраивает алгоритм предстоящей деятельности (словесный или наглядный план) с помощью педагога</w:t>
            </w:r>
          </w:p>
          <w:p w:rsidR="00C310B7" w:rsidRPr="00085412" w:rsidRDefault="00C310B7" w:rsidP="0008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Следование расписанию дня</w:t>
            </w:r>
          </w:p>
        </w:tc>
      </w:tr>
      <w:tr w:rsidR="00C310B7" w:rsidRPr="00085412" w:rsidTr="00085412">
        <w:tc>
          <w:tcPr>
            <w:tcW w:w="959" w:type="dxa"/>
            <w:vAlign w:val="center"/>
          </w:tcPr>
          <w:p w:rsidR="00C310B7" w:rsidRPr="00085412" w:rsidRDefault="00C310B7" w:rsidP="00085412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учебного</w:t>
            </w:r>
            <w:r w:rsidRPr="0008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1233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направленность взгляда (на говорящего взрослого, на задание):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 на звучащей игрушке;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 на яркой игрушке;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взгляда на движущей игрушке;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переключение взгляда с одного предмета на другой;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фиксирует взгляд на лице педагога с использованием утрированной мимики;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взгляда на лице педагога с использованием голоса;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 на изображении;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фиксация взгляд на экране монитора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выполнение инструкции педагога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понимание инструкции по инструкционным картам;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понимание инструкции по пиктограммам;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выполнение стереотипной инструкции (</w:t>
            </w:r>
            <w:proofErr w:type="gramStart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отрабатываемая</w:t>
            </w:r>
            <w:proofErr w:type="gramEnd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 учеником на данном этапе обучения)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простых речевых инструкций (дай, возьми, встань, сядь, подними и др.)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3) использование по назначению учебных материалов: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бумаги;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цветной бумаги;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пластилина.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 умение выполнять действия по образцу и по подражанию: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выполнение действий способом рука в руке;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подражание простым движениям и действиям с предметами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последовательно выполняет отдельные операции действия по образцу педагога;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 выполнение простых действий с одним предметом (по подражанию)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действий с предметами (по подражанию)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с картинками (по подражанию)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соотнесения одинаковых предметов (по образцу)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выполнение соотнесения одинаковых картинок (по образцу)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с предметами и картинками (по образцу)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соотнесения предмета с соответствующим изображением (по образцу) 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-выполнение простых действий по наглядным алгоритмам (расписаниям) (по образцу)</w:t>
            </w:r>
          </w:p>
        </w:tc>
      </w:tr>
      <w:tr w:rsidR="00C310B7" w:rsidRPr="00085412" w:rsidTr="00085412">
        <w:tc>
          <w:tcPr>
            <w:tcW w:w="959" w:type="dxa"/>
            <w:vAlign w:val="center"/>
          </w:tcPr>
          <w:p w:rsidR="00C310B7" w:rsidRPr="00085412" w:rsidRDefault="00C310B7" w:rsidP="00085412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</w:p>
          <w:p w:rsidR="00C310B7" w:rsidRPr="00085412" w:rsidRDefault="00C310B7" w:rsidP="000854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выполнять задание</w:t>
            </w:r>
          </w:p>
        </w:tc>
        <w:tc>
          <w:tcPr>
            <w:tcW w:w="1233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 в течение определенного периода времени:</w:t>
            </w:r>
          </w:p>
          <w:p w:rsidR="00C310B7" w:rsidRPr="00085412" w:rsidRDefault="00C310B7" w:rsidP="00085412">
            <w:pPr>
              <w:tabs>
                <w:tab w:val="center" w:pos="57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</w:t>
            </w: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выполнении посильного задания 3-4 мин.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 от начала до конца: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- при организующей, направляющей помощи </w:t>
            </w:r>
            <w:proofErr w:type="gramStart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8541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посильное задание от начала до конца.</w:t>
            </w:r>
          </w:p>
        </w:tc>
      </w:tr>
      <w:tr w:rsidR="00C310B7" w:rsidRPr="00085412" w:rsidTr="00085412">
        <w:tc>
          <w:tcPr>
            <w:tcW w:w="959" w:type="dxa"/>
            <w:vAlign w:val="center"/>
          </w:tcPr>
          <w:p w:rsidR="00C310B7" w:rsidRPr="00085412" w:rsidRDefault="00C310B7" w:rsidP="00085412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310B7" w:rsidRPr="00085412" w:rsidRDefault="00C310B7" w:rsidP="00085412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85412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12333" w:type="dxa"/>
            <w:vAlign w:val="center"/>
          </w:tcPr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Невыполнение инструкций, направленных на прерывание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социально неприемлемого поведения</w:t>
            </w:r>
          </w:p>
          <w:p w:rsidR="00C310B7" w:rsidRPr="00085412" w:rsidRDefault="00C310B7" w:rsidP="00085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2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  <w:p w:rsidR="00C310B7" w:rsidRPr="00085412" w:rsidRDefault="00C310B7" w:rsidP="0008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E18" w:rsidRPr="00085412" w:rsidRDefault="00804E18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412" w:rsidRPr="00085412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41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r w:rsidR="00085412" w:rsidRPr="00085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5412" w:rsidRPr="00085412">
        <w:rPr>
          <w:rFonts w:ascii="Times New Roman" w:hAnsi="Times New Roman" w:cs="Times New Roman"/>
          <w:sz w:val="24"/>
          <w:szCs w:val="24"/>
        </w:rPr>
        <w:t>"Окружающий природный мир" представлено следующими разделами: "Растительный мир", "Животный мир", "Временные представления", "Объекты неживой природы".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Раздел "Растительный мир":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растений (дерево, куст, трава). Узнавание (различение) частей растений (корень, ствол, стебель, ветка, лист, цветок).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деревьев (береза, дуб, клен, ель, осина, сосна, ива, каштан).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(различение) кустарников (орешник, шиповник, крыжовник, смородина, бузина, боярышник). Знание особенностей внешнего строения кустарника.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Узнавание (различение) лесных и садовых кустарников. Знание значения кустарников в природе и жизни человека.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 xml:space="preserve">Узнавание (различение) </w:t>
      </w:r>
      <w:r w:rsidRPr="00085412">
        <w:rPr>
          <w:rFonts w:ascii="Times New Roman" w:hAnsi="Times New Roman" w:cs="Times New Roman"/>
          <w:sz w:val="24"/>
          <w:szCs w:val="24"/>
        </w:rPr>
        <w:lastRenderedPageBreak/>
        <w:t>фруктов (яблоко, банан, лимон, апельсин, груша, мандарин, персик, абрикос, киви) по внешнему виду (вкусу, запаху).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овощей (лук, картофель, морковь, свекла, репа, редис, тыква, кабачок, перец) по внешнему виду (вкусу, запаху).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Различение лесных и садовых ягод. Знание значения ягод в жизни человека. Знание способов переработки ягод.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 xml:space="preserve">Узнавание (различение) грибов (белый гриб, мухомор, подберезовик, лисичка, подосиновик, опенок, поганка, </w:t>
      </w:r>
      <w:proofErr w:type="spellStart"/>
      <w:r w:rsidRPr="00085412">
        <w:rPr>
          <w:rFonts w:ascii="Times New Roman" w:hAnsi="Times New Roman" w:cs="Times New Roman"/>
          <w:sz w:val="24"/>
          <w:szCs w:val="24"/>
        </w:rPr>
        <w:t>вешенка</w:t>
      </w:r>
      <w:proofErr w:type="spellEnd"/>
      <w:r w:rsidRPr="00085412">
        <w:rPr>
          <w:rFonts w:ascii="Times New Roman" w:hAnsi="Times New Roman" w:cs="Times New Roman"/>
          <w:sz w:val="24"/>
          <w:szCs w:val="24"/>
        </w:rPr>
        <w:t>, шампиньон) по внешнему виду.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строения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или различение садовых цветочно-декоративных растений (астра, гладиолус, георгин, тюльпан, нарцисс, роза, лилия, пион, гвоздика).</w:t>
      </w:r>
      <w:proofErr w:type="gramEnd"/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Соотнесение цветения цветочно-декоративных растений со временем года. Знание значения цветочно-декоративных растений в природе и жизни человека. Узнавание травянистых растений.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культурных и дикорастущих травянистых растений (петрушка, укроп, базилик, кориандр, мята, одуванчик, подорожник, крапива).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значения трав в жизни человека. Узнавание (различение) лекарственных растений (зверобой, ромашка, календула).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зерновых культур (пшеница, просо, ячмень, рожь, кукуруза, горох, фасоль, бобы) по внешнему виду.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значения зерновых культур в жизни человека. 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растений природных зон жаркого пояса (кактус, верблюжья колючка, пальма, лиана, бамбук).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особенностей растений природных зон жаркого пояса.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Раздел "Животный мир".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основных признаков животного. Установление связи строения тела животного с его образом жизни.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питания домашних животных. Знание способов передвижения домашних животных.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Объединение животных в группу "домашние животные". Знание значения домашних животных в жизни человека. Уход за домашними животными.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детенышей домашних животных (теленок, поросенок, жеребенок, козленок, ягненок, котенок, щенок).</w:t>
      </w:r>
      <w:proofErr w:type="gramEnd"/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питания диких животных. Знание способов передвижения диких животных. Объединение диких животных в группу "дикие животные". Знание значения диких животных в жизни человека.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детенышей диких животных (волчонок, лисенок, медвежонок, зайчонок, бельчонок, ежонок).</w:t>
      </w:r>
      <w:proofErr w:type="gramEnd"/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птиц. Узнавание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"домашние птицы". Знание значения домашних птиц в жизни человека.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 xml:space="preserve">Узнавание (различение) детенышей домашних птиц (цыпленок, утенок, гусенок, индюшонок).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зимующих птиц (голубь, ворона, воробей, дятел, синица, снегирь, сова).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питания птиц. Объединение перелетных птиц в группу "перелетные птицы". Объединение зимующих птиц в группу "зимующие птицы". Знание значения птиц в жизни человека, в природе.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lastRenderedPageBreak/>
        <w:t>Узнавание (различение) водоплавающих птиц (лебедь, утка, гусь, пеликан). Знание значения птиц в жизни человека, в природе. Знание строения рыбы (голова, туловище, хвост, плавники, жабры).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природе. Знание строения насекомого. Установление связи строения тела насекомого с его образом жизни. Знание питания насекомых.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речных насекомых (жук, бабочка, стрекоза, муравей, кузнечик, муха, комар, пчела, таракан).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способов передвижения насекомых. Знание значения насекомых в жизни человека, в природе.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строения морских обитателей. Установление связи строения тела морского обитателя с его образом жизни. Знание питания морских обитателей. Знание значения морских обитателей в жизни человека, в природе.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Знание особенностей ухода (питание, содержание).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Объекты природы.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Знание знаменитых космонавтов. Узнавание изображения Земли из космоса. Узнавание глобуса -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Определение месторасположения объектов на земле и небе.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форм земной поверхности. Знание значения горы (оврага, равнины) в природе и жизни человека. Изображение земной поверхности на карте. Узнавание (различение) суши (водоема). 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некоторых полезных ископаемых (например, уголь, гранит, известняк, песок, глина), знание способов их добычи и значения в жизни человека. Узнавание воды. Знание свойств воды. Знание значения воды в природе и жизни человека. Узнавание реки. Знание значения реки (ручья) в природе и жизни человека. Соблюдение правил поведения на реке. Узнавание водоема. Знание значения водоемов в природе и жизни человека. Соблюдение правил поведения на озере (пруду). Узнавание огня. Знание свойств огня (полезные свойства, отрицательное). Знание значения огня в жизни человека. Соблюдение правил обращения с огнем.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Временные представления.</w:t>
      </w:r>
    </w:p>
    <w:p w:rsidR="00085412" w:rsidRPr="00085412" w:rsidRDefault="00085412" w:rsidP="000854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со временами года. Узнавание (различение) календарей (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настенный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, настольный). Ориентация в календаре (определение года, текущего месяца, дней недели, предстоящей даты).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времен года (весна, лето, осень, зима) по характерным признакам.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Соотнесение явлений природы </w:t>
      </w:r>
      <w:proofErr w:type="gramStart"/>
      <w:r w:rsidRPr="000854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5412">
        <w:rPr>
          <w:rFonts w:ascii="Times New Roman" w:hAnsi="Times New Roman" w:cs="Times New Roman"/>
          <w:sz w:val="24"/>
          <w:szCs w:val="24"/>
        </w:rPr>
        <w:t xml:space="preserve"> временем года. Рассказ о погоде текущего дня.</w:t>
      </w:r>
    </w:p>
    <w:p w:rsidR="0070152C" w:rsidRPr="00085412" w:rsidRDefault="0070152C" w:rsidP="00085412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52C" w:rsidRDefault="0070152C" w:rsidP="00085412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52C" w:rsidRDefault="0070152C" w:rsidP="0008541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5600" w:rsidRDefault="00955600" w:rsidP="00085412">
      <w:pPr>
        <w:pStyle w:val="Default"/>
        <w:ind w:firstLine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Календарно-тематическое планирование</w:t>
      </w:r>
    </w:p>
    <w:p w:rsidR="00955600" w:rsidRDefault="00955600" w:rsidP="00085412">
      <w:pPr>
        <w:pStyle w:val="Default"/>
        <w:ind w:firstLine="284"/>
        <w:rPr>
          <w:sz w:val="23"/>
          <w:szCs w:val="23"/>
        </w:rPr>
      </w:pP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993"/>
        <w:gridCol w:w="8221"/>
        <w:gridCol w:w="851"/>
        <w:gridCol w:w="993"/>
      </w:tblGrid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D41B93">
            <w:pPr>
              <w:pStyle w:val="Default"/>
              <w:ind w:hanging="15"/>
              <w:jc w:val="center"/>
              <w:rPr>
                <w:b/>
              </w:rPr>
            </w:pPr>
            <w:r w:rsidRPr="00E83D9B">
              <w:rPr>
                <w:b/>
              </w:rPr>
              <w:t xml:space="preserve">№ </w:t>
            </w:r>
            <w:proofErr w:type="spellStart"/>
            <w:proofErr w:type="gramStart"/>
            <w:r w:rsidRPr="00E83D9B">
              <w:rPr>
                <w:b/>
              </w:rPr>
              <w:t>п</w:t>
            </w:r>
            <w:proofErr w:type="spellEnd"/>
            <w:proofErr w:type="gramEnd"/>
            <w:r w:rsidRPr="00E83D9B">
              <w:rPr>
                <w:b/>
              </w:rPr>
              <w:t>/</w:t>
            </w:r>
            <w:proofErr w:type="spellStart"/>
            <w:r w:rsidRPr="00E83D9B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  <w:rPr>
                <w:b/>
                <w:bCs/>
              </w:rPr>
            </w:pPr>
            <w:r w:rsidRPr="00E83D9B">
              <w:rPr>
                <w:b/>
                <w:bCs/>
              </w:rPr>
              <w:t>Тема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  <w:rPr>
                <w:b/>
              </w:rPr>
            </w:pPr>
            <w:r w:rsidRPr="00E83D9B">
              <w:rPr>
                <w:b/>
              </w:rPr>
              <w:t>Кол-во часов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  <w:rPr>
                <w:b/>
              </w:rPr>
            </w:pPr>
            <w:r w:rsidRPr="00E83D9B">
              <w:rPr>
                <w:b/>
              </w:rPr>
              <w:t>Возможные виды деятельности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  <w:rPr>
                <w:b/>
              </w:rPr>
            </w:pPr>
            <w:r w:rsidRPr="00E83D9B">
              <w:rPr>
                <w:b/>
              </w:rPr>
              <w:t>Дата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  <w:rPr>
                <w:b/>
              </w:rPr>
            </w:pPr>
            <w:r w:rsidRPr="00E83D9B">
              <w:rPr>
                <w:b/>
              </w:rPr>
              <w:t>Корр.</w:t>
            </w:r>
          </w:p>
          <w:p w:rsidR="00085412" w:rsidRPr="00E83D9B" w:rsidRDefault="00085412" w:rsidP="00D41B93">
            <w:pPr>
              <w:pStyle w:val="Default"/>
              <w:jc w:val="center"/>
              <w:rPr>
                <w:b/>
              </w:rPr>
            </w:pPr>
            <w:r w:rsidRPr="00E83D9B">
              <w:rPr>
                <w:b/>
              </w:rPr>
              <w:t>даты</w:t>
            </w: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hanging="929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материала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дополнительного класса.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  <w:jc w:val="center"/>
            </w:pPr>
            <w:r w:rsidRPr="00E83D9B"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 xml:space="preserve">Совместно с учителем отбирать картинки с изображением осени </w:t>
            </w:r>
          </w:p>
          <w:p w:rsidR="00085412" w:rsidRPr="00E83D9B" w:rsidRDefault="00085412" w:rsidP="00D41B93">
            <w:pPr>
              <w:pStyle w:val="Default"/>
            </w:pPr>
            <w:r w:rsidRPr="00E83D9B">
              <w:t>Выполнят</w:t>
            </w:r>
            <w:r>
              <w:t>ь действие способом рука-в-руке.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(дерево, куст, трава, цветы).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Выполнять действие по инструкции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растениями.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кусты, траву,</w:t>
            </w:r>
          </w:p>
          <w:p w:rsidR="00085412" w:rsidRPr="00E83D9B" w:rsidRDefault="00085412" w:rsidP="00D41B93">
            <w:pPr>
              <w:pStyle w:val="Default"/>
            </w:pPr>
            <w:r w:rsidRPr="00E83D9B">
              <w:t>цветы.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(берёза, дуб).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Наблюдать за действиями педагога</w:t>
            </w:r>
            <w:r>
              <w:t xml:space="preserve">. </w:t>
            </w:r>
            <w:r w:rsidRPr="00E83D9B">
              <w:t>Выполнять стереотипную инструкцию</w:t>
            </w:r>
            <w:r>
              <w:t xml:space="preserve">. </w:t>
            </w:r>
            <w:r w:rsidRPr="00E83D9B">
              <w:t>Рассматрива</w:t>
            </w:r>
            <w:r>
              <w:t>ть деревья.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березу и дуб.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(клён, осина).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во время прогулки.</w:t>
            </w:r>
          </w:p>
          <w:p w:rsidR="00085412" w:rsidRPr="00E83D9B" w:rsidRDefault="00085412" w:rsidP="00D41B93">
            <w:pPr>
              <w:pStyle w:val="Default"/>
            </w:pPr>
            <w:r>
              <w:t>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клен и осину.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(ель, сосна).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50716E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71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деревья во время прогулки. </w:t>
            </w:r>
            <w:r w:rsidRPr="0050716E">
              <w:rPr>
                <w:rFonts w:ascii="Times New Roman" w:hAnsi="Times New Roman" w:cs="Times New Roman"/>
              </w:rPr>
              <w:t>Называть, сравнивать и различать ель и сосну.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(ива, каштан).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Фиксировать взгляд на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деревья во время прогулки.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0716E">
              <w:rPr>
                <w:rFonts w:ascii="Times New Roman" w:hAnsi="Times New Roman" w:cs="Times New Roman"/>
                <w:sz w:val="24"/>
                <w:szCs w:val="24"/>
              </w:rPr>
              <w:t>различать иву и каштан.</w:t>
            </w:r>
            <w:r w:rsidRPr="00E83D9B">
              <w:t xml:space="preserve">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(яблоко, слива).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>
              <w:t>Наблюдать изменения в природе. Фиксировать взгляд на объекте.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яблоко,</w:t>
            </w:r>
            <w:r>
              <w:t xml:space="preserve"> </w:t>
            </w:r>
            <w:r w:rsidRPr="00E83D9B">
              <w:t xml:space="preserve">сливу.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(вишня, банан).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 xml:space="preserve">Умение рассматривать иллюстрации </w:t>
            </w:r>
          </w:p>
          <w:p w:rsidR="00085412" w:rsidRPr="00E83D9B" w:rsidRDefault="00085412" w:rsidP="00D41B93">
            <w:pPr>
              <w:pStyle w:val="Default"/>
            </w:pPr>
            <w:r w:rsidRPr="00E83D9B">
              <w:t>Вы</w:t>
            </w:r>
            <w:r>
              <w:t>полнять стереотипную инструкцию.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</w:t>
            </w:r>
            <w:r>
              <w:t>вишню, банан.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(лимон, апельсин).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Рассматривать иллюстрации</w:t>
            </w:r>
            <w:r>
              <w:t>.</w:t>
            </w:r>
            <w:r w:rsidRPr="00E83D9B">
              <w:t xml:space="preserve"> Вы</w:t>
            </w:r>
            <w:r>
              <w:t>полнять стереотипную инструкцию.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лимон,</w:t>
            </w:r>
            <w:r>
              <w:t xml:space="preserve"> </w:t>
            </w:r>
            <w:r w:rsidRPr="00E83D9B">
              <w:t xml:space="preserve">апельсин.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(груша, мандарин).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Рассматривать иллюстрации</w:t>
            </w:r>
            <w:r>
              <w:t>.</w:t>
            </w:r>
            <w:r w:rsidRPr="00E83D9B">
              <w:t xml:space="preserve"> Выполнять стереотипную инструкцию по подражанию</w:t>
            </w:r>
            <w:r>
              <w:t>.</w:t>
            </w:r>
            <w:r w:rsidRPr="00E83D9B">
              <w:t xml:space="preserve"> </w:t>
            </w:r>
            <w:r>
              <w:t>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грушу,</w:t>
            </w:r>
            <w:r>
              <w:t xml:space="preserve"> </w:t>
            </w:r>
            <w:r w:rsidRPr="00E83D9B">
              <w:t xml:space="preserve">мандарин.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(персик, абрикос, киви).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Рассматривать иллюстрации</w:t>
            </w:r>
            <w:r>
              <w:t xml:space="preserve">. </w:t>
            </w:r>
            <w:r w:rsidRPr="00E83D9B">
              <w:t>Выполнять стереотипную инструкцию по подражанию</w:t>
            </w:r>
            <w:r>
              <w:t>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персик,</w:t>
            </w:r>
            <w:r>
              <w:t xml:space="preserve"> </w:t>
            </w:r>
            <w:r w:rsidRPr="00E83D9B">
              <w:t xml:space="preserve">абрикос, киви.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(помидор, огурец).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Проводить наблюдения</w:t>
            </w:r>
            <w:r>
              <w:t xml:space="preserve">. </w:t>
            </w:r>
            <w:r w:rsidRPr="00E83D9B">
              <w:t>Вы</w:t>
            </w:r>
            <w:r>
              <w:t>полнять стереотипную инструкцию.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помидор,</w:t>
            </w:r>
            <w:r>
              <w:t xml:space="preserve"> </w:t>
            </w:r>
            <w:r w:rsidRPr="00E83D9B">
              <w:t xml:space="preserve">огурец.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капуста, лук).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Узнавать изученные природные объекты. Проводить несложные наблюдения в окружающей среде</w:t>
            </w:r>
            <w:r>
              <w:t>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капусту, лук.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(картофель, морковь).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 xml:space="preserve">Узнавать изученные природные объекты. Проводить несложные наблюдения в окружающей </w:t>
            </w:r>
            <w:r>
              <w:t>среде. 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картофель,</w:t>
            </w:r>
            <w:r>
              <w:t xml:space="preserve"> </w:t>
            </w:r>
            <w:r w:rsidRPr="00E83D9B">
              <w:t xml:space="preserve">морковь.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(свекла, репа).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 xml:space="preserve">Узнавать изученные объекты. Принимать помощь, выполнять действие способом "рука в руке" </w:t>
            </w:r>
            <w:r>
              <w:t>Называть</w:t>
            </w:r>
            <w:r w:rsidRPr="00E83D9B">
              <w:t xml:space="preserve">, </w:t>
            </w:r>
            <w:r>
              <w:t>сравнивать</w:t>
            </w:r>
            <w:r w:rsidRPr="00E83D9B">
              <w:t xml:space="preserve"> и </w:t>
            </w:r>
            <w:r>
              <w:t>различать</w:t>
            </w:r>
            <w:r w:rsidRPr="00E83D9B">
              <w:t xml:space="preserve"> свеклу, репу.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(редис, тыква)</w:t>
            </w:r>
          </w:p>
        </w:tc>
        <w:tc>
          <w:tcPr>
            <w:tcW w:w="993" w:type="dxa"/>
            <w:vAlign w:val="center"/>
          </w:tcPr>
          <w:p w:rsidR="00085412" w:rsidRPr="00085412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редис, тыкву.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об овощах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(кабачок, перец).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Выполнять стерео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типную инструкцию по подражанию. Называть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кабачок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перец. Определяют на вкус.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овощей в жизни человека.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Представление о животном.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Идентифицир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строение.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Находят сходства.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животных (кот, собака).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 w:val="restart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Узнавать и определять объекты окружа</w:t>
            </w:r>
            <w:r>
              <w:t>ющей действительности.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по подражанию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картинки с домашними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животными.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фильмы о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, идентифицир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домашних животных и их детенышей.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питания и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ухода за животными.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в жизни человека. </w:t>
            </w: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ивотных (корова, свинья).</w:t>
            </w: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животных (лошадь, коза, овца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(баран)).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rPr>
          <w:trHeight w:val="17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ивотных (лиса, заяц)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 w:val="restart"/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Узнавать и определять объекты окружа</w:t>
            </w:r>
            <w:r>
              <w:t>ющей действительности.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по подражанию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животными.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фильмы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идентифицир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детенышей.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5412" w:rsidRPr="00781817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животных (волк, медведь).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1A59BD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животных (лось, кабан).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животных (белка, еж).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Представление о почве.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 xml:space="preserve">Узнавать изученные природные объекты. </w:t>
            </w:r>
            <w:r>
              <w:t xml:space="preserve"> </w:t>
            </w:r>
            <w:r w:rsidRPr="00E83D9B">
              <w:t xml:space="preserve">Узнавать объекты окружающей природы. </w:t>
            </w:r>
            <w:r>
              <w:t>Называть</w:t>
            </w:r>
            <w:r w:rsidRPr="00E83D9B">
              <w:t xml:space="preserve">, </w:t>
            </w:r>
            <w:r>
              <w:t>идентифицировать</w:t>
            </w:r>
            <w:r w:rsidRPr="00E83D9B">
              <w:t xml:space="preserve"> и </w:t>
            </w:r>
            <w:r>
              <w:t xml:space="preserve">сравнивать </w:t>
            </w:r>
            <w:r w:rsidRPr="00E83D9B">
              <w:t>объекты природы: почву, воду и огонь.</w:t>
            </w:r>
            <w:r>
              <w:t xml:space="preserve"> </w:t>
            </w:r>
            <w:r w:rsidRPr="00E83D9B">
              <w:t>Определя</w:t>
            </w:r>
            <w:r>
              <w:t>ть</w:t>
            </w:r>
            <w:r w:rsidRPr="00E83D9B">
              <w:t xml:space="preserve"> их значение в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Представление о воде.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Представление об огне.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>
              <w:t>Тест</w:t>
            </w:r>
            <w:r w:rsidRPr="00E83D9B">
              <w:t xml:space="preserve"> в рамках промежуточной аттестации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Узнавать и определять объекты окружа</w:t>
            </w:r>
            <w:r>
              <w:t>ющей действительности.</w:t>
            </w:r>
          </w:p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Выполнять стереотипную инструкцию по подражанию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дней</w:t>
            </w:r>
            <w:r w:rsidRPr="0000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Выполнять стереотипную инстру</w:t>
            </w:r>
            <w:r>
              <w:t>кцию по подражанию. З</w:t>
            </w:r>
            <w:r w:rsidRPr="00E83D9B">
              <w:t xml:space="preserve">накомятся с днями недели. </w:t>
            </w:r>
            <w:r>
              <w:t>Знать</w:t>
            </w:r>
            <w:r w:rsidRPr="00E83D9B">
              <w:t xml:space="preserve"> их</w:t>
            </w:r>
            <w:r>
              <w:t xml:space="preserve"> </w:t>
            </w:r>
            <w:r w:rsidRPr="00E83D9B">
              <w:t xml:space="preserve">последовательность. </w:t>
            </w:r>
            <w:r>
              <w:t>Знать</w:t>
            </w:r>
            <w:r w:rsidRPr="00E83D9B">
              <w:t xml:space="preserve"> смену дней.</w:t>
            </w:r>
            <w:r>
              <w:t xml:space="preserve"> </w:t>
            </w:r>
            <w:r w:rsidRPr="00E83D9B">
              <w:t>Рассказыва</w:t>
            </w:r>
            <w:r>
              <w:t>ть</w:t>
            </w:r>
            <w:r w:rsidRPr="00E83D9B">
              <w:t>, что они сами, а также члены их</w:t>
            </w:r>
            <w:r>
              <w:t xml:space="preserve"> </w:t>
            </w:r>
            <w:r w:rsidRPr="00E83D9B">
              <w:t>семьи делают в различные дни недели, делали</w:t>
            </w:r>
            <w:r>
              <w:t xml:space="preserve"> </w:t>
            </w:r>
            <w:r w:rsidRPr="00E83D9B">
              <w:t>вчера, сегодня и будут делать завтра.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Представление о неделе как о</w:t>
            </w:r>
            <w:r w:rsidRPr="008E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последовательности 7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Различение выходных и</w:t>
            </w:r>
          </w:p>
          <w:p w:rsidR="00085412" w:rsidRPr="00E83D9B" w:rsidRDefault="00085412" w:rsidP="00D41B93">
            <w:pPr>
              <w:pStyle w:val="Default"/>
            </w:pPr>
            <w:r w:rsidRPr="00E83D9B">
              <w:t>рабочих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 w:rsidRPr="00E83D9B">
              <w:t>Р</w:t>
            </w:r>
            <w:r>
              <w:t xml:space="preserve">ассматривать иллюстрации. </w:t>
            </w:r>
            <w:r w:rsidRPr="00E83D9B">
              <w:t>Выполнять стереотипну</w:t>
            </w:r>
            <w:r>
              <w:t>ю инструкцию с помощью педагога. Различать</w:t>
            </w:r>
            <w:r w:rsidRPr="00E83D9B">
              <w:t xml:space="preserve"> выходные и рабочие дни.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Соотнесение дней недели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определенными видами</w:t>
            </w:r>
          </w:p>
          <w:p w:rsidR="00085412" w:rsidRPr="00E83D9B" w:rsidRDefault="00085412" w:rsidP="00D41B93">
            <w:pPr>
              <w:pStyle w:val="Default"/>
            </w:pPr>
            <w:r w:rsidRPr="00E83D9B">
              <w:t>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  <w:r>
              <w:t xml:space="preserve">Наблюдать за природой. </w:t>
            </w:r>
            <w:r w:rsidRPr="00E83D9B">
              <w:t>Выполнять стереотипную инстру</w:t>
            </w:r>
            <w:r>
              <w:t xml:space="preserve">кцию с помощью педагога. </w:t>
            </w:r>
            <w:r w:rsidRPr="00E83D9B">
              <w:t>Соотнос</w:t>
            </w:r>
            <w:r>
              <w:t>ить</w:t>
            </w:r>
            <w:r w:rsidRPr="00E83D9B">
              <w:t xml:space="preserve"> свою деятельность и деятельность</w:t>
            </w:r>
            <w:r>
              <w:t xml:space="preserve"> </w:t>
            </w:r>
            <w:r w:rsidRPr="00E83D9B">
              <w:t>членов их семей с днями недели.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  <w:tr w:rsidR="00085412" w:rsidRPr="00E83D9B" w:rsidTr="00D41B9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  <w:numPr>
                <w:ilvl w:val="0"/>
                <w:numId w:val="35"/>
              </w:numPr>
              <w:ind w:left="0" w:hanging="15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085412">
            <w:pPr>
              <w:pStyle w:val="Default"/>
            </w:pPr>
            <w:r w:rsidRPr="00E83D9B">
              <w:t>Узнавать и определять объекты окружа</w:t>
            </w:r>
            <w:r>
              <w:t>ющей действительности.</w:t>
            </w:r>
          </w:p>
          <w:p w:rsidR="00085412" w:rsidRDefault="00085412" w:rsidP="00085412">
            <w:pPr>
              <w:pStyle w:val="Default"/>
            </w:pPr>
            <w:r w:rsidRPr="00E83D9B">
              <w:t>Выполнять стереотипную инструкцию по подражанию</w:t>
            </w:r>
            <w:r>
              <w:t xml:space="preserve">. </w:t>
            </w:r>
            <w:r w:rsidRPr="00E83D9B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2" w:rsidRPr="00E83D9B" w:rsidRDefault="00085412" w:rsidP="00D41B93">
            <w:pPr>
              <w:pStyle w:val="Default"/>
            </w:pPr>
          </w:p>
        </w:tc>
      </w:tr>
    </w:tbl>
    <w:p w:rsidR="00E90673" w:rsidRDefault="00E90673" w:rsidP="000854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3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обеспечения образовательной деятельности </w:t>
      </w:r>
    </w:p>
    <w:p w:rsidR="00E90673" w:rsidRDefault="00E90673" w:rsidP="000854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</w:rPr>
        <w:t>Книгопечатная продукция</w:t>
      </w:r>
    </w:p>
    <w:p w:rsidR="006370F7" w:rsidRDefault="006370F7" w:rsidP="00085412">
      <w:pPr>
        <w:pStyle w:val="Default"/>
        <w:ind w:firstLine="284"/>
      </w:pPr>
    </w:p>
    <w:p w:rsidR="006370F7" w:rsidRDefault="006370F7" w:rsidP="00085412">
      <w:pPr>
        <w:pStyle w:val="Default"/>
        <w:numPr>
          <w:ilvl w:val="0"/>
          <w:numId w:val="30"/>
        </w:numPr>
        <w:ind w:left="0" w:firstLine="284"/>
        <w:rPr>
          <w:sz w:val="23"/>
          <w:szCs w:val="23"/>
        </w:rPr>
      </w:pPr>
      <w:r>
        <w:rPr>
          <w:sz w:val="23"/>
          <w:szCs w:val="23"/>
        </w:rPr>
        <w:t>Мир природы и человека. 1 класс. Учеб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организаций, реализующих </w:t>
      </w:r>
      <w:proofErr w:type="spellStart"/>
      <w:r>
        <w:rPr>
          <w:sz w:val="23"/>
          <w:szCs w:val="23"/>
        </w:rPr>
        <w:t>адапт</w:t>
      </w:r>
      <w:proofErr w:type="spellEnd"/>
      <w:r>
        <w:rPr>
          <w:sz w:val="23"/>
          <w:szCs w:val="23"/>
        </w:rPr>
        <w:t xml:space="preserve">. основные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программы. в 2 ч./[Н.Б. Матвеева, И.А. </w:t>
      </w:r>
      <w:proofErr w:type="spellStart"/>
      <w:r>
        <w:rPr>
          <w:sz w:val="23"/>
          <w:szCs w:val="23"/>
        </w:rPr>
        <w:t>Ярочкина</w:t>
      </w:r>
      <w:proofErr w:type="spellEnd"/>
      <w:r>
        <w:rPr>
          <w:sz w:val="23"/>
          <w:szCs w:val="23"/>
        </w:rPr>
        <w:t xml:space="preserve">, М.А. Попова]. – М.: Просвещение, 2017. </w:t>
      </w:r>
    </w:p>
    <w:p w:rsidR="0006529C" w:rsidRPr="007154FD" w:rsidRDefault="0006529C" w:rsidP="00085412">
      <w:pPr>
        <w:pStyle w:val="1"/>
        <w:numPr>
          <w:ilvl w:val="0"/>
          <w:numId w:val="30"/>
        </w:numPr>
        <w:spacing w:before="0"/>
        <w:ind w:left="0" w:firstLine="284"/>
        <w:rPr>
          <w:rFonts w:ascii="Times New Roman" w:hAnsi="Times New Roman" w:cs="Times New Roman"/>
          <w:b w:val="0"/>
          <w:bCs w:val="0"/>
          <w:color w:val="232323"/>
          <w:sz w:val="24"/>
          <w:szCs w:val="49"/>
        </w:rPr>
      </w:pPr>
      <w:r w:rsidRPr="007154FD">
        <w:rPr>
          <w:rFonts w:ascii="Times New Roman" w:hAnsi="Times New Roman" w:cs="Times New Roman"/>
          <w:b w:val="0"/>
          <w:bCs w:val="0"/>
          <w:color w:val="232323"/>
          <w:sz w:val="24"/>
          <w:szCs w:val="49"/>
        </w:rPr>
        <w:t xml:space="preserve">Программы специальных (коррекционных) образовательных учреждений VIII вида: Подготовительный, 0-4классы: / Под ред. И.М. </w:t>
      </w:r>
      <w:proofErr w:type="spellStart"/>
      <w:r w:rsidRPr="007154FD">
        <w:rPr>
          <w:rFonts w:ascii="Times New Roman" w:hAnsi="Times New Roman" w:cs="Times New Roman"/>
          <w:b w:val="0"/>
          <w:bCs w:val="0"/>
          <w:color w:val="232323"/>
          <w:sz w:val="24"/>
          <w:szCs w:val="49"/>
        </w:rPr>
        <w:t>Бгажноковой</w:t>
      </w:r>
      <w:proofErr w:type="spellEnd"/>
      <w:r w:rsidRPr="007154FD">
        <w:rPr>
          <w:rFonts w:ascii="Times New Roman" w:hAnsi="Times New Roman" w:cs="Times New Roman"/>
          <w:b w:val="0"/>
          <w:bCs w:val="0"/>
          <w:color w:val="232323"/>
          <w:sz w:val="24"/>
          <w:szCs w:val="49"/>
        </w:rPr>
        <w:t>. - Москва «Просвещение», 2011</w:t>
      </w:r>
    </w:p>
    <w:p w:rsidR="0006529C" w:rsidRPr="00924407" w:rsidRDefault="0006529C" w:rsidP="00085412">
      <w:pPr>
        <w:tabs>
          <w:tab w:val="right" w:leader="underscore" w:pos="96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6529C" w:rsidRPr="0083794D" w:rsidRDefault="0006529C" w:rsidP="00085412">
      <w:pPr>
        <w:tabs>
          <w:tab w:val="right" w:leader="underscore" w:pos="96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</w:rPr>
        <w:t>Печатные пособия</w:t>
      </w: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Карточки с изображением природных объектов </w:t>
      </w:r>
    </w:p>
    <w:p w:rsidR="0006529C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673" w:rsidRPr="00E90673" w:rsidRDefault="00E90673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E90673">
        <w:rPr>
          <w:rFonts w:ascii="Times New Roman" w:hAnsi="Times New Roman" w:cs="Times New Roman"/>
          <w:sz w:val="24"/>
        </w:rPr>
        <w:t>Объекты природы: камни, почва, семена, комнатные растения и другие образцы природного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изображения сезонных изменений в природе.</w:t>
      </w:r>
      <w:proofErr w:type="gramEnd"/>
    </w:p>
    <w:p w:rsidR="00E90673" w:rsidRPr="00E90673" w:rsidRDefault="00E90673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9C" w:rsidRPr="0083794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06529C" w:rsidRPr="00FC215D" w:rsidRDefault="0006529C" w:rsidP="000854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Тематические презентации</w:t>
      </w:r>
      <w:r w:rsidRPr="00FC21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6529C" w:rsidRPr="00FC215D" w:rsidRDefault="0006529C" w:rsidP="0008541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15D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06529C" w:rsidRPr="00E90673" w:rsidRDefault="00482EE7" w:rsidP="00085412">
      <w:pPr>
        <w:tabs>
          <w:tab w:val="left" w:pos="402"/>
          <w:tab w:val="center" w:pos="2285"/>
        </w:tabs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http://planetaznaniy.astrel.ru</w:t>
        </w:r>
      </w:hyperlink>
      <w:r w:rsidR="0006529C" w:rsidRPr="00E90673">
        <w:rPr>
          <w:rFonts w:ascii="Times New Roman" w:hAnsi="Times New Roman" w:cs="Times New Roman"/>
          <w:sz w:val="24"/>
          <w:szCs w:val="24"/>
        </w:rPr>
        <w:t xml:space="preserve">, </w:t>
      </w:r>
      <w:hyperlink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http://www.uchportal.ru, </w:t>
        </w:r>
      </w:hyperlink>
      <w:hyperlink r:id="rId8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http://presentatio.ru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http://ped-kopilka.ru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http://prezentacii.com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http://www.zavuch.info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http://pedsovet.su, </w:t>
        </w:r>
      </w:hyperlink>
      <w:hyperlink r:id="rId12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https://1september.ru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3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http://www.uchmet.ru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4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http://pedagogie.ru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5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http://infourok.ru</w:t>
        </w:r>
      </w:hyperlink>
      <w:r w:rsidR="0006529C" w:rsidRPr="00E9067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6" w:history="1">
        <w:r w:rsidR="0006529C" w:rsidRPr="00E9067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http://uchkopilka.ru</w:t>
        </w:r>
      </w:hyperlink>
    </w:p>
    <w:p w:rsidR="0006529C" w:rsidRPr="007C136C" w:rsidRDefault="0006529C" w:rsidP="00085412">
      <w:pPr>
        <w:tabs>
          <w:tab w:val="left" w:pos="402"/>
          <w:tab w:val="center" w:pos="2285"/>
        </w:tabs>
        <w:spacing w:after="0" w:line="240" w:lineRule="auto"/>
        <w:ind w:firstLine="284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06529C" w:rsidRDefault="0006529C" w:rsidP="0008541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6529C" w:rsidSect="006370F7">
      <w:pgSz w:w="16838" w:h="11906" w:orient="landscape"/>
      <w:pgMar w:top="567" w:right="709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D3C"/>
    <w:multiLevelType w:val="hybridMultilevel"/>
    <w:tmpl w:val="92869B3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4E1B27"/>
    <w:multiLevelType w:val="hybridMultilevel"/>
    <w:tmpl w:val="48BA7528"/>
    <w:lvl w:ilvl="0" w:tplc="0419000F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214A1"/>
    <w:multiLevelType w:val="hybridMultilevel"/>
    <w:tmpl w:val="57248B86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F10896"/>
    <w:multiLevelType w:val="hybridMultilevel"/>
    <w:tmpl w:val="B502B634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9150F0"/>
    <w:multiLevelType w:val="hybridMultilevel"/>
    <w:tmpl w:val="07BAB876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20C198D"/>
    <w:multiLevelType w:val="hybridMultilevel"/>
    <w:tmpl w:val="FAAA15B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40B9C"/>
    <w:multiLevelType w:val="hybridMultilevel"/>
    <w:tmpl w:val="0A0A8768"/>
    <w:lvl w:ilvl="0" w:tplc="661CA11E">
      <w:start w:val="1"/>
      <w:numFmt w:val="decimal"/>
      <w:lvlText w:val="%1)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E0B3460"/>
    <w:multiLevelType w:val="hybridMultilevel"/>
    <w:tmpl w:val="21529CAA"/>
    <w:lvl w:ilvl="0" w:tplc="B112B67A">
      <w:start w:val="8"/>
      <w:numFmt w:val="bullet"/>
      <w:lvlText w:val="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5C0F38"/>
    <w:multiLevelType w:val="hybridMultilevel"/>
    <w:tmpl w:val="050874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846BCA"/>
    <w:multiLevelType w:val="hybridMultilevel"/>
    <w:tmpl w:val="FDCAD874"/>
    <w:lvl w:ilvl="0" w:tplc="661CA11E">
      <w:start w:val="1"/>
      <w:numFmt w:val="decimal"/>
      <w:lvlText w:val="%1)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527FF"/>
    <w:multiLevelType w:val="hybridMultilevel"/>
    <w:tmpl w:val="14CAD78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807F3E"/>
    <w:multiLevelType w:val="hybridMultilevel"/>
    <w:tmpl w:val="78AE46E6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220C6"/>
    <w:multiLevelType w:val="hybridMultilevel"/>
    <w:tmpl w:val="2A902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D000ACF"/>
    <w:multiLevelType w:val="hybridMultilevel"/>
    <w:tmpl w:val="9950016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FF50FA0"/>
    <w:multiLevelType w:val="hybridMultilevel"/>
    <w:tmpl w:val="1EB8F3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C04F1F"/>
    <w:multiLevelType w:val="hybridMultilevel"/>
    <w:tmpl w:val="62247EF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7A515B"/>
    <w:multiLevelType w:val="hybridMultilevel"/>
    <w:tmpl w:val="48F440D4"/>
    <w:lvl w:ilvl="0" w:tplc="999ED566">
      <w:numFmt w:val="bullet"/>
      <w:lvlText w:val="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27968D7"/>
    <w:multiLevelType w:val="hybridMultilevel"/>
    <w:tmpl w:val="8668E656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C94AAA"/>
    <w:multiLevelType w:val="hybridMultilevel"/>
    <w:tmpl w:val="CC9873A2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D61E21"/>
    <w:multiLevelType w:val="hybridMultilevel"/>
    <w:tmpl w:val="07F6E696"/>
    <w:lvl w:ilvl="0" w:tplc="B112B67A">
      <w:start w:val="8"/>
      <w:numFmt w:val="bullet"/>
      <w:lvlText w:val="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A4B5D58"/>
    <w:multiLevelType w:val="hybridMultilevel"/>
    <w:tmpl w:val="971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D20E4"/>
    <w:multiLevelType w:val="hybridMultilevel"/>
    <w:tmpl w:val="E66449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EB4257B"/>
    <w:multiLevelType w:val="hybridMultilevel"/>
    <w:tmpl w:val="14D0E61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2FF54C1"/>
    <w:multiLevelType w:val="hybridMultilevel"/>
    <w:tmpl w:val="48BA7528"/>
    <w:lvl w:ilvl="0" w:tplc="0419000F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A53FC"/>
    <w:multiLevelType w:val="hybridMultilevel"/>
    <w:tmpl w:val="4D820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0C2060"/>
    <w:multiLevelType w:val="hybridMultilevel"/>
    <w:tmpl w:val="793A324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9542261"/>
    <w:multiLevelType w:val="hybridMultilevel"/>
    <w:tmpl w:val="E2A8F142"/>
    <w:lvl w:ilvl="0" w:tplc="04CC81E0"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16A7326"/>
    <w:multiLevelType w:val="hybridMultilevel"/>
    <w:tmpl w:val="36EA171A"/>
    <w:lvl w:ilvl="0" w:tplc="B112B67A">
      <w:start w:val="8"/>
      <w:numFmt w:val="bullet"/>
      <w:lvlText w:val="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3446D01"/>
    <w:multiLevelType w:val="hybridMultilevel"/>
    <w:tmpl w:val="822C510A"/>
    <w:lvl w:ilvl="0" w:tplc="661CA11E">
      <w:start w:val="1"/>
      <w:numFmt w:val="decimal"/>
      <w:lvlText w:val="%1)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8952D5"/>
    <w:multiLevelType w:val="hybridMultilevel"/>
    <w:tmpl w:val="F6AA792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9DE1957"/>
    <w:multiLevelType w:val="hybridMultilevel"/>
    <w:tmpl w:val="BFD280C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D3536C3"/>
    <w:multiLevelType w:val="hybridMultilevel"/>
    <w:tmpl w:val="48BA7528"/>
    <w:lvl w:ilvl="0" w:tplc="0419000F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3"/>
  </w:num>
  <w:num w:numId="4">
    <w:abstractNumId w:val="10"/>
  </w:num>
  <w:num w:numId="5">
    <w:abstractNumId w:val="31"/>
  </w:num>
  <w:num w:numId="6">
    <w:abstractNumId w:val="28"/>
  </w:num>
  <w:num w:numId="7">
    <w:abstractNumId w:val="8"/>
  </w:num>
  <w:num w:numId="8">
    <w:abstractNumId w:val="5"/>
  </w:num>
  <w:num w:numId="9">
    <w:abstractNumId w:val="9"/>
  </w:num>
  <w:num w:numId="10">
    <w:abstractNumId w:val="17"/>
  </w:num>
  <w:num w:numId="11">
    <w:abstractNumId w:val="25"/>
  </w:num>
  <w:num w:numId="12">
    <w:abstractNumId w:val="20"/>
  </w:num>
  <w:num w:numId="13">
    <w:abstractNumId w:val="12"/>
  </w:num>
  <w:num w:numId="14">
    <w:abstractNumId w:val="19"/>
  </w:num>
  <w:num w:numId="15">
    <w:abstractNumId w:val="4"/>
  </w:num>
  <w:num w:numId="16">
    <w:abstractNumId w:val="21"/>
  </w:num>
  <w:num w:numId="17">
    <w:abstractNumId w:val="30"/>
  </w:num>
  <w:num w:numId="18">
    <w:abstractNumId w:val="6"/>
  </w:num>
  <w:num w:numId="19">
    <w:abstractNumId w:val="11"/>
  </w:num>
  <w:num w:numId="20">
    <w:abstractNumId w:val="34"/>
  </w:num>
  <w:num w:numId="21">
    <w:abstractNumId w:val="7"/>
  </w:num>
  <w:num w:numId="22">
    <w:abstractNumId w:val="0"/>
  </w:num>
  <w:num w:numId="23">
    <w:abstractNumId w:val="23"/>
  </w:num>
  <w:num w:numId="24">
    <w:abstractNumId w:val="13"/>
  </w:num>
  <w:num w:numId="25">
    <w:abstractNumId w:val="15"/>
  </w:num>
  <w:num w:numId="26">
    <w:abstractNumId w:val="24"/>
  </w:num>
  <w:num w:numId="27">
    <w:abstractNumId w:val="22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3"/>
  </w:num>
  <w:num w:numId="33">
    <w:abstractNumId w:val="1"/>
  </w:num>
  <w:num w:numId="34">
    <w:abstractNumId w:val="1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566"/>
    <w:rsid w:val="00002D98"/>
    <w:rsid w:val="0006529C"/>
    <w:rsid w:val="00075079"/>
    <w:rsid w:val="00085412"/>
    <w:rsid w:val="00211280"/>
    <w:rsid w:val="0024260D"/>
    <w:rsid w:val="00257C1B"/>
    <w:rsid w:val="00265034"/>
    <w:rsid w:val="0027509D"/>
    <w:rsid w:val="00280B92"/>
    <w:rsid w:val="003469FC"/>
    <w:rsid w:val="003609AF"/>
    <w:rsid w:val="0036654F"/>
    <w:rsid w:val="003C4817"/>
    <w:rsid w:val="004500AF"/>
    <w:rsid w:val="0047609D"/>
    <w:rsid w:val="00482EE7"/>
    <w:rsid w:val="004C05BB"/>
    <w:rsid w:val="006370F7"/>
    <w:rsid w:val="00684E98"/>
    <w:rsid w:val="00686229"/>
    <w:rsid w:val="006D1612"/>
    <w:rsid w:val="0070152C"/>
    <w:rsid w:val="00781817"/>
    <w:rsid w:val="007C22AA"/>
    <w:rsid w:val="007C4CDA"/>
    <w:rsid w:val="007F36F9"/>
    <w:rsid w:val="00804E18"/>
    <w:rsid w:val="008B0DD5"/>
    <w:rsid w:val="008B1C33"/>
    <w:rsid w:val="008B5E90"/>
    <w:rsid w:val="008F1BCA"/>
    <w:rsid w:val="00955600"/>
    <w:rsid w:val="009C5137"/>
    <w:rsid w:val="00A60928"/>
    <w:rsid w:val="00A62DC3"/>
    <w:rsid w:val="00AC5287"/>
    <w:rsid w:val="00B97C9B"/>
    <w:rsid w:val="00C21E6A"/>
    <w:rsid w:val="00C310B7"/>
    <w:rsid w:val="00C41EB8"/>
    <w:rsid w:val="00C93F7E"/>
    <w:rsid w:val="00CA0566"/>
    <w:rsid w:val="00D15111"/>
    <w:rsid w:val="00D360E6"/>
    <w:rsid w:val="00D60B77"/>
    <w:rsid w:val="00DD4DD2"/>
    <w:rsid w:val="00E32DD7"/>
    <w:rsid w:val="00E851C4"/>
    <w:rsid w:val="00E87D13"/>
    <w:rsid w:val="00E90673"/>
    <w:rsid w:val="00E907E7"/>
    <w:rsid w:val="00E91A62"/>
    <w:rsid w:val="00EA2E0C"/>
    <w:rsid w:val="00ED6CE0"/>
    <w:rsid w:val="00F52FAA"/>
    <w:rsid w:val="00F61F73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C"/>
  </w:style>
  <w:style w:type="paragraph" w:styleId="1">
    <w:name w:val="heading 1"/>
    <w:basedOn w:val="a"/>
    <w:next w:val="a"/>
    <w:link w:val="10"/>
    <w:uiPriority w:val="9"/>
    <w:qFormat/>
    <w:rsid w:val="00065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C51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11280"/>
    <w:pPr>
      <w:ind w:left="720"/>
      <w:contextualSpacing/>
    </w:pPr>
  </w:style>
  <w:style w:type="table" w:styleId="a5">
    <w:name w:val="Table Grid"/>
    <w:basedOn w:val="a1"/>
    <w:uiPriority w:val="59"/>
    <w:rsid w:val="0021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5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652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E1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8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tatio.ru/prezentaci/literatura/7695.html" TargetMode="External"/><Relationship Id="rId13" Type="http://schemas.openxmlformats.org/officeDocument/2006/relationships/hyperlink" Target="http://www.uchmet.ru/library/material/13765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anetaznaniy.astrel.ru" TargetMode="External"/><Relationship Id="rId12" Type="http://schemas.openxmlformats.org/officeDocument/2006/relationships/hyperlink" Target="https://1septemb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hkopilka.ru/literatura/programmy/1806-rabochaya-programma-v-7-klasse-po-literature-70-chasov-v-ya-korovin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vuch.info/methodlib/157/626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material.html?mid=1217" TargetMode="External"/><Relationship Id="rId10" Type="http://schemas.openxmlformats.org/officeDocument/2006/relationships/hyperlink" Target="http://prezentacii.com/obschestvoznanie/5561-portfolio-uchitelya-nachalnyh-klas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-kopilka.ru" TargetMode="External"/><Relationship Id="rId14" Type="http://schemas.openxmlformats.org/officeDocument/2006/relationships/hyperlink" Target="http://pedagog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9908-7BA7-4844-9DBC-E6099A74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Началка</cp:lastModifiedBy>
  <cp:revision>3</cp:revision>
  <cp:lastPrinted>2019-10-30T14:18:00Z</cp:lastPrinted>
  <dcterms:created xsi:type="dcterms:W3CDTF">2023-06-11T11:28:00Z</dcterms:created>
  <dcterms:modified xsi:type="dcterms:W3CDTF">2023-09-22T15:24:00Z</dcterms:modified>
</cp:coreProperties>
</file>